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38" w:type="dxa"/>
        <w:tblLayout w:type="fixed"/>
        <w:tblCellMar>
          <w:left w:w="70" w:type="dxa"/>
          <w:right w:w="70" w:type="dxa"/>
        </w:tblCellMar>
        <w:tblLook w:val="0000" w:firstRow="0" w:lastRow="0" w:firstColumn="0" w:lastColumn="0" w:noHBand="0" w:noVBand="0"/>
      </w:tblPr>
      <w:tblGrid>
        <w:gridCol w:w="3913"/>
        <w:gridCol w:w="2395"/>
        <w:gridCol w:w="3444"/>
      </w:tblGrid>
      <w:tr w:rsidR="006206E9" w:rsidRPr="006206E9" w14:paraId="73158B33" w14:textId="77777777" w:rsidTr="006206E9">
        <w:trPr>
          <w:cantSplit/>
          <w:trHeight w:val="419"/>
        </w:trPr>
        <w:tc>
          <w:tcPr>
            <w:tcW w:w="3913" w:type="dxa"/>
            <w:vMerge w:val="restart"/>
          </w:tcPr>
          <w:p w14:paraId="18B0B11E" w14:textId="6A08F19C" w:rsidR="006206E9" w:rsidRPr="00411602" w:rsidRDefault="006206E9" w:rsidP="00F2706E">
            <w:pPr>
              <w:pStyle w:val="af4"/>
              <w:jc w:val="center"/>
              <w:rPr>
                <w:b/>
              </w:rPr>
            </w:pPr>
            <w:r w:rsidRPr="00411602">
              <w:rPr>
                <w:rFonts w:ascii="Cambria" w:hAnsi="Cambria" w:cs="Cambria"/>
                <w:noProof/>
                <w:szCs w:val="22"/>
                <w:lang w:val="el-GR" w:eastAsia="el-GR"/>
              </w:rPr>
              <w:drawing>
                <wp:inline distT="0" distB="0" distL="0" distR="0" wp14:anchorId="39063C18" wp14:editId="16AC4613">
                  <wp:extent cx="731520" cy="548640"/>
                  <wp:effectExtent l="0" t="0" r="0" b="3810"/>
                  <wp:docPr id="183849803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62" t="-162" r="-162" b="-162"/>
                          <a:stretch>
                            <a:fillRect/>
                          </a:stretch>
                        </pic:blipFill>
                        <pic:spPr bwMode="auto">
                          <a:xfrm>
                            <a:off x="0" y="0"/>
                            <a:ext cx="731520" cy="548640"/>
                          </a:xfrm>
                          <a:prstGeom prst="rect">
                            <a:avLst/>
                          </a:prstGeom>
                          <a:solidFill>
                            <a:srgbClr val="FFFFFF"/>
                          </a:solidFill>
                          <a:ln>
                            <a:noFill/>
                          </a:ln>
                        </pic:spPr>
                      </pic:pic>
                    </a:graphicData>
                  </a:graphic>
                </wp:inline>
              </w:drawing>
            </w:r>
          </w:p>
          <w:p w14:paraId="4D879DF2" w14:textId="77777777" w:rsidR="006206E9" w:rsidRPr="00411602" w:rsidRDefault="006206E9" w:rsidP="00F2706E">
            <w:pPr>
              <w:pStyle w:val="af4"/>
              <w:jc w:val="center"/>
              <w:rPr>
                <w:b/>
                <w:lang w:val="el-GR"/>
              </w:rPr>
            </w:pPr>
            <w:r w:rsidRPr="00411602">
              <w:rPr>
                <w:rFonts w:ascii="Cambria" w:hAnsi="Cambria" w:cs="Cambria"/>
                <w:b/>
                <w:szCs w:val="22"/>
                <w:lang w:val="el-GR"/>
              </w:rPr>
              <w:t>ΕΛΛΗΝΙΚΗ ΔΗΜ</w:t>
            </w:r>
            <w:r w:rsidRPr="00411602">
              <w:rPr>
                <w:rFonts w:ascii="Cambria" w:hAnsi="Cambria" w:cs="Cambria"/>
                <w:b/>
                <w:szCs w:val="22"/>
              </w:rPr>
              <w:t>O</w:t>
            </w:r>
            <w:r w:rsidRPr="00411602">
              <w:rPr>
                <w:rFonts w:ascii="Cambria" w:hAnsi="Cambria" w:cs="Cambria"/>
                <w:b/>
                <w:szCs w:val="22"/>
                <w:lang w:val="el-GR"/>
              </w:rPr>
              <w:t xml:space="preserve">ΚΡΑΤΙΑ                                      </w:t>
            </w:r>
          </w:p>
          <w:p w14:paraId="66C322C8" w14:textId="77777777" w:rsidR="006206E9" w:rsidRPr="00411602" w:rsidRDefault="006206E9" w:rsidP="00F2706E">
            <w:pPr>
              <w:pStyle w:val="af4"/>
              <w:widowControl w:val="0"/>
              <w:snapToGrid w:val="0"/>
              <w:spacing w:after="0"/>
              <w:ind w:left="360"/>
              <w:jc w:val="center"/>
              <w:rPr>
                <w:rFonts w:ascii="Cambria" w:hAnsi="Cambria"/>
                <w:b/>
              </w:rPr>
            </w:pPr>
            <w:r w:rsidRPr="00411602">
              <w:rPr>
                <w:rStyle w:val="a4"/>
                <w:rFonts w:ascii="Cambria" w:eastAsia="Calibri" w:hAnsi="Cambria"/>
                <w:b/>
                <w:szCs w:val="22"/>
              </w:rPr>
              <w:endnoteReference w:id="1"/>
            </w:r>
            <w:r w:rsidRPr="00411602">
              <w:rPr>
                <w:rFonts w:ascii="Cambria" w:eastAsia="Cambria" w:hAnsi="Cambria" w:cs="Cambria"/>
                <w:b/>
                <w:szCs w:val="22"/>
                <w:lang w:val="el-GR"/>
              </w:rPr>
              <w:t>ΠΕΡΙΦΕΡΕΙΑ ΑΤΤΙΚΗΣ</w:t>
            </w:r>
            <w:r w:rsidRPr="00411602">
              <w:rPr>
                <w:rFonts w:ascii="Cambria" w:hAnsi="Cambria"/>
                <w:lang w:val="el-GR"/>
              </w:rPr>
              <w:t xml:space="preserve"> </w:t>
            </w:r>
            <w:r w:rsidRPr="00411602">
              <w:rPr>
                <w:rFonts w:ascii="Cambria" w:eastAsia="Cambria" w:hAnsi="Cambria" w:cs="Cambria"/>
                <w:b/>
                <w:szCs w:val="22"/>
                <w:lang w:val="el-GR"/>
              </w:rPr>
              <w:t>Δ/ΝΣΗ ΤΕΧΝΙΚΩΝ ΕΡΓΩΝ</w:t>
            </w:r>
            <w:r w:rsidRPr="00411602">
              <w:rPr>
                <w:rFonts w:ascii="Cambria" w:hAnsi="Cambria"/>
                <w:lang w:val="el-GR"/>
              </w:rPr>
              <w:t xml:space="preserve"> </w:t>
            </w:r>
            <w:r w:rsidRPr="00411602">
              <w:rPr>
                <w:rFonts w:ascii="Cambria" w:eastAsia="Cambria" w:hAnsi="Cambria" w:cs="Cambria"/>
                <w:b/>
                <w:szCs w:val="22"/>
                <w:lang w:val="el-GR"/>
              </w:rPr>
              <w:t xml:space="preserve">ΠΕΡΙΦ. </w:t>
            </w:r>
            <w:r w:rsidRPr="00411602">
              <w:rPr>
                <w:rFonts w:ascii="Cambria" w:eastAsia="Cambria" w:hAnsi="Cambria" w:cs="Cambria"/>
                <w:b/>
                <w:szCs w:val="22"/>
              </w:rPr>
              <w:t>ΕΝΟΤΗΤΩΝ ΠΕΙΡΑΙΩΣ</w:t>
            </w:r>
            <w:r w:rsidRPr="00411602">
              <w:rPr>
                <w:rFonts w:ascii="Cambria" w:hAnsi="Cambria"/>
              </w:rPr>
              <w:t xml:space="preserve"> </w:t>
            </w:r>
            <w:r w:rsidRPr="00411602">
              <w:rPr>
                <w:rFonts w:ascii="Cambria" w:eastAsia="Cambria" w:hAnsi="Cambria" w:cs="Cambria"/>
                <w:b/>
                <w:szCs w:val="22"/>
              </w:rPr>
              <w:t>&amp; ΝΗΣΩΝ</w:t>
            </w:r>
          </w:p>
        </w:tc>
        <w:tc>
          <w:tcPr>
            <w:tcW w:w="5839" w:type="dxa"/>
            <w:gridSpan w:val="2"/>
            <w:vMerge w:val="restart"/>
          </w:tcPr>
          <w:p w14:paraId="671A32A3" w14:textId="57BC68C0" w:rsidR="006206E9" w:rsidRPr="00411602" w:rsidRDefault="006206E9" w:rsidP="00F2706E">
            <w:pPr>
              <w:widowControl w:val="0"/>
              <w:snapToGrid w:val="0"/>
              <w:spacing w:after="0"/>
              <w:ind w:left="360"/>
              <w:rPr>
                <w:rFonts w:ascii="Cambria" w:hAnsi="Cambria"/>
                <w:b/>
              </w:rPr>
            </w:pPr>
            <w:r w:rsidRPr="00411602">
              <w:rPr>
                <w:noProof/>
                <w:lang w:val="el-GR" w:eastAsia="el-GR"/>
              </w:rPr>
              <mc:AlternateContent>
                <mc:Choice Requires="wps">
                  <w:drawing>
                    <wp:anchor distT="45720" distB="45720" distL="114300" distR="114300" simplePos="0" relativeHeight="251659264" behindDoc="0" locked="0" layoutInCell="1" allowOverlap="1" wp14:anchorId="7E205267" wp14:editId="287E4526">
                      <wp:simplePos x="0" y="0"/>
                      <wp:positionH relativeFrom="column">
                        <wp:posOffset>803910</wp:posOffset>
                      </wp:positionH>
                      <wp:positionV relativeFrom="paragraph">
                        <wp:posOffset>508635</wp:posOffset>
                      </wp:positionV>
                      <wp:extent cx="2847975" cy="990600"/>
                      <wp:effectExtent l="0" t="0" r="9525" b="0"/>
                      <wp:wrapSquare wrapText="bothSides"/>
                      <wp:docPr id="1819471470"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E4C0E" w14:textId="4BEDEDD6" w:rsidR="00AF0FF9" w:rsidRDefault="00AF0FF9" w:rsidP="006206E9">
                                  <w:pPr>
                                    <w:rPr>
                                      <w:b/>
                                      <w:bCs/>
                                      <w:lang w:val="el-GR"/>
                                    </w:rPr>
                                  </w:pPr>
                                  <w:r w:rsidRPr="00411602">
                                    <w:rPr>
                                      <w:b/>
                                      <w:bCs/>
                                      <w:lang w:val="el-GR"/>
                                    </w:rPr>
                                    <w:t xml:space="preserve">Αγκίστρι  </w:t>
                                  </w:r>
                                  <w:r>
                                    <w:rPr>
                                      <w:b/>
                                      <w:bCs/>
                                      <w:lang w:val="el-GR"/>
                                    </w:rPr>
                                    <w:t>18-9</w:t>
                                  </w:r>
                                  <w:r w:rsidR="00AF0685">
                                    <w:rPr>
                                      <w:b/>
                                      <w:bCs/>
                                      <w:lang w:val="el-GR"/>
                                    </w:rPr>
                                    <w:t>-</w:t>
                                  </w:r>
                                  <w:r>
                                    <w:rPr>
                                      <w:b/>
                                      <w:bCs/>
                                      <w:lang w:val="el-GR"/>
                                    </w:rPr>
                                    <w:t>2025</w:t>
                                  </w:r>
                                </w:p>
                                <w:p w14:paraId="2F33EA66" w14:textId="5C077AB3" w:rsidR="00AF0FF9" w:rsidRPr="00411602" w:rsidRDefault="00AF0FF9" w:rsidP="006206E9">
                                  <w:pPr>
                                    <w:rPr>
                                      <w:b/>
                                      <w:bCs/>
                                      <w:lang w:val="el-GR"/>
                                    </w:rPr>
                                  </w:pPr>
                                  <w:r>
                                    <w:rPr>
                                      <w:b/>
                                      <w:bCs/>
                                      <w:lang w:val="el-GR"/>
                                    </w:rPr>
                                    <w:t xml:space="preserve">Αρ. </w:t>
                                  </w:r>
                                  <w:r w:rsidRPr="00411602">
                                    <w:rPr>
                                      <w:b/>
                                      <w:bCs/>
                                      <w:lang w:val="el-GR"/>
                                    </w:rPr>
                                    <w:t xml:space="preserve">πρωτ. </w:t>
                                  </w:r>
                                  <w:r w:rsidR="00D1396E">
                                    <w:rPr>
                                      <w:b/>
                                      <w:bCs/>
                                      <w:lang w:val="el-GR"/>
                                    </w:rPr>
                                    <w:t>:</w:t>
                                  </w:r>
                                  <w:r w:rsidR="00A34E5F">
                                    <w:rPr>
                                      <w:b/>
                                      <w:bCs/>
                                      <w:lang w:val="el-GR"/>
                                    </w:rPr>
                                    <w:t xml:space="preserve"> 4495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205267" id="_x0000_t202" coordsize="21600,21600" o:spt="202" path="m,l,21600r21600,l21600,xe">
                      <v:stroke joinstyle="miter"/>
                      <v:path gradientshapeok="t" o:connecttype="rect"/>
                    </v:shapetype>
                    <v:shape id="Πλαίσιο κειμένου 3" o:spid="_x0000_s1026" type="#_x0000_t202" style="position:absolute;left:0;text-align:left;margin-left:63.3pt;margin-top:40.05pt;width:224.2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" stroked="f">
                      <v:textbox>
                        <w:txbxContent>
                          <w:p w14:paraId="281E4C0E" w14:textId="4BEDEDD6" w:rsidR="00AF0FF9" w:rsidRDefault="00AF0FF9" w:rsidP="006206E9">
                            <w:pPr>
                              <w:rPr>
                                <w:b/>
                                <w:bCs/>
                                <w:lang w:val="el-GR"/>
                              </w:rPr>
                            </w:pPr>
                            <w:r w:rsidRPr="00411602">
                              <w:rPr>
                                <w:b/>
                                <w:bCs/>
                                <w:lang w:val="el-GR"/>
                              </w:rPr>
                              <w:t xml:space="preserve">Αγκίστρι  </w:t>
                            </w:r>
                            <w:r>
                              <w:rPr>
                                <w:b/>
                                <w:bCs/>
                                <w:lang w:val="el-GR"/>
                              </w:rPr>
                              <w:t>18-9</w:t>
                            </w:r>
                            <w:r w:rsidR="00AF0685">
                              <w:rPr>
                                <w:b/>
                                <w:bCs/>
                                <w:lang w:val="el-GR"/>
                              </w:rPr>
                              <w:t>-</w:t>
                            </w:r>
                            <w:r>
                              <w:rPr>
                                <w:b/>
                                <w:bCs/>
                                <w:lang w:val="el-GR"/>
                              </w:rPr>
                              <w:t>2025</w:t>
                            </w:r>
                          </w:p>
                          <w:p w14:paraId="2F33EA66" w14:textId="5C077AB3" w:rsidR="00AF0FF9" w:rsidRPr="00411602" w:rsidRDefault="00AF0FF9" w:rsidP="006206E9">
                            <w:pPr>
                              <w:rPr>
                                <w:b/>
                                <w:bCs/>
                                <w:lang w:val="el-GR"/>
                              </w:rPr>
                            </w:pPr>
                            <w:r>
                              <w:rPr>
                                <w:b/>
                                <w:bCs/>
                                <w:lang w:val="el-GR"/>
                              </w:rPr>
                              <w:t xml:space="preserve">Αρ. </w:t>
                            </w:r>
                            <w:r w:rsidRPr="00411602">
                              <w:rPr>
                                <w:b/>
                                <w:bCs/>
                                <w:lang w:val="el-GR"/>
                              </w:rPr>
                              <w:t xml:space="preserve">πρωτ. </w:t>
                            </w:r>
                            <w:r w:rsidR="00D1396E">
                              <w:rPr>
                                <w:b/>
                                <w:bCs/>
                                <w:lang w:val="el-GR"/>
                              </w:rPr>
                              <w:t>:</w:t>
                            </w:r>
                            <w:r w:rsidR="00A34E5F">
                              <w:rPr>
                                <w:b/>
                                <w:bCs/>
                                <w:lang w:val="el-GR"/>
                              </w:rPr>
                              <w:t xml:space="preserve"> 4495</w:t>
                            </w:r>
                          </w:p>
                        </w:txbxContent>
                      </v:textbox>
                      <w10:wrap type="square"/>
                    </v:shape>
                  </w:pict>
                </mc:Fallback>
              </mc:AlternateContent>
            </w:r>
          </w:p>
        </w:tc>
      </w:tr>
      <w:tr w:rsidR="006206E9" w:rsidRPr="006206E9" w14:paraId="2B819783" w14:textId="77777777" w:rsidTr="006206E9">
        <w:trPr>
          <w:cantSplit/>
          <w:trHeight w:val="419"/>
        </w:trPr>
        <w:tc>
          <w:tcPr>
            <w:tcW w:w="3913" w:type="dxa"/>
            <w:vMerge/>
          </w:tcPr>
          <w:p w14:paraId="1C8A2AA0" w14:textId="77777777" w:rsidR="006206E9" w:rsidRPr="00411602" w:rsidRDefault="006206E9" w:rsidP="00F2706E">
            <w:pPr>
              <w:snapToGrid w:val="0"/>
              <w:jc w:val="center"/>
              <w:rPr>
                <w:rFonts w:ascii="Cambria" w:hAnsi="Cambria"/>
                <w:b/>
              </w:rPr>
            </w:pPr>
          </w:p>
        </w:tc>
        <w:tc>
          <w:tcPr>
            <w:tcW w:w="5839" w:type="dxa"/>
            <w:gridSpan w:val="2"/>
            <w:vMerge/>
          </w:tcPr>
          <w:p w14:paraId="7B9202C7" w14:textId="77777777" w:rsidR="006206E9" w:rsidRPr="00181079" w:rsidRDefault="006206E9" w:rsidP="00F2706E">
            <w:pPr>
              <w:snapToGrid w:val="0"/>
              <w:rPr>
                <w:rFonts w:ascii="Cambria" w:hAnsi="Cambria"/>
                <w:b/>
                <w:color w:val="FF0000"/>
              </w:rPr>
            </w:pPr>
          </w:p>
        </w:tc>
      </w:tr>
      <w:tr w:rsidR="006206E9" w:rsidRPr="006206E9" w14:paraId="678413AB" w14:textId="77777777" w:rsidTr="006206E9">
        <w:trPr>
          <w:cantSplit/>
          <w:trHeight w:val="419"/>
        </w:trPr>
        <w:tc>
          <w:tcPr>
            <w:tcW w:w="3913" w:type="dxa"/>
            <w:vMerge/>
          </w:tcPr>
          <w:p w14:paraId="259E42F3" w14:textId="77777777" w:rsidR="006206E9" w:rsidRPr="00411602" w:rsidRDefault="006206E9" w:rsidP="00F2706E">
            <w:pPr>
              <w:snapToGrid w:val="0"/>
              <w:jc w:val="center"/>
              <w:rPr>
                <w:rFonts w:ascii="Cambria" w:hAnsi="Cambria"/>
                <w:b/>
              </w:rPr>
            </w:pPr>
          </w:p>
        </w:tc>
        <w:tc>
          <w:tcPr>
            <w:tcW w:w="5839" w:type="dxa"/>
            <w:gridSpan w:val="2"/>
            <w:vMerge/>
          </w:tcPr>
          <w:p w14:paraId="437B2D42" w14:textId="77777777" w:rsidR="006206E9" w:rsidRPr="00181079" w:rsidRDefault="006206E9" w:rsidP="00F2706E">
            <w:pPr>
              <w:snapToGrid w:val="0"/>
              <w:rPr>
                <w:rFonts w:ascii="Cambria" w:hAnsi="Cambria"/>
                <w:b/>
                <w:color w:val="FF0000"/>
              </w:rPr>
            </w:pPr>
          </w:p>
        </w:tc>
      </w:tr>
      <w:tr w:rsidR="006206E9" w:rsidRPr="00AF0FF9" w14:paraId="39C8C25C" w14:textId="77777777" w:rsidTr="006206E9">
        <w:trPr>
          <w:cantSplit/>
          <w:trHeight w:val="593"/>
        </w:trPr>
        <w:tc>
          <w:tcPr>
            <w:tcW w:w="3913" w:type="dxa"/>
            <w:vMerge w:val="restart"/>
          </w:tcPr>
          <w:p w14:paraId="50F36707" w14:textId="77777777" w:rsidR="006206E9" w:rsidRDefault="006206E9" w:rsidP="00F2706E">
            <w:pPr>
              <w:pStyle w:val="af4"/>
              <w:widowControl w:val="0"/>
              <w:snapToGrid w:val="0"/>
              <w:spacing w:after="0"/>
              <w:ind w:left="360"/>
              <w:jc w:val="left"/>
              <w:rPr>
                <w:rFonts w:ascii="Cambria" w:eastAsia="Cambria" w:hAnsi="Cambria" w:cs="Cambria"/>
                <w:b/>
                <w:szCs w:val="22"/>
                <w:lang w:val="el-GR"/>
              </w:rPr>
            </w:pPr>
            <w:bookmarkStart w:id="0" w:name="_Toc198047474"/>
          </w:p>
          <w:p w14:paraId="24C46491" w14:textId="77777777" w:rsidR="006206E9" w:rsidRPr="00363ABA" w:rsidRDefault="006206E9" w:rsidP="00F2706E">
            <w:pPr>
              <w:pStyle w:val="af4"/>
              <w:widowControl w:val="0"/>
              <w:snapToGrid w:val="0"/>
              <w:spacing w:after="0"/>
              <w:ind w:left="360"/>
              <w:jc w:val="left"/>
              <w:rPr>
                <w:rFonts w:ascii="Cambria" w:eastAsia="Cambria" w:hAnsi="Cambria" w:cs="Cambria"/>
                <w:b/>
                <w:szCs w:val="22"/>
                <w:lang w:val="el-GR"/>
              </w:rPr>
            </w:pPr>
            <w:r w:rsidRPr="00363ABA">
              <w:rPr>
                <w:rFonts w:ascii="Cambria" w:eastAsia="Cambria" w:hAnsi="Cambria" w:cs="Cambria"/>
                <w:b/>
                <w:szCs w:val="22"/>
                <w:lang w:val="el-GR"/>
              </w:rPr>
              <w:t>ΤΜΗΜΑ ΤΕΧΝΙΚΗΣ ΥΠΟΣΤΗΡΙΞΗΣ ΝΗΣΙΩΤΙΚΩΝ ΔΗΜΩΝ</w:t>
            </w:r>
            <w:bookmarkEnd w:id="0"/>
          </w:p>
          <w:p w14:paraId="1D52CD2B" w14:textId="77777777" w:rsidR="006206E9" w:rsidRPr="00411602" w:rsidRDefault="006206E9" w:rsidP="00F2706E">
            <w:pPr>
              <w:pStyle w:val="3"/>
              <w:ind w:left="360" w:firstLine="0"/>
              <w:rPr>
                <w:lang w:val="el-GR"/>
              </w:rPr>
            </w:pPr>
            <w:bookmarkStart w:id="1" w:name="_Toc198047475"/>
            <w:bookmarkStart w:id="2" w:name="_Toc198153749"/>
            <w:r w:rsidRPr="00411602">
              <w:rPr>
                <w:rFonts w:ascii="Cambria" w:eastAsia="Cambria" w:hAnsi="Cambria" w:cs="Cambria"/>
                <w:bCs w:val="0"/>
                <w:szCs w:val="22"/>
                <w:lang w:val="el-GR"/>
              </w:rPr>
              <w:t>ΔΗΜΟΣ ΑΓΚΙΣΤ</w:t>
            </w:r>
            <w:r>
              <w:rPr>
                <w:rFonts w:ascii="Cambria" w:eastAsia="Cambria" w:hAnsi="Cambria" w:cs="Cambria"/>
                <w:bCs w:val="0"/>
                <w:szCs w:val="22"/>
                <w:lang w:val="el-GR"/>
              </w:rPr>
              <w:t>Ρ</w:t>
            </w:r>
            <w:r w:rsidRPr="00411602">
              <w:rPr>
                <w:rFonts w:ascii="Cambria" w:eastAsia="Cambria" w:hAnsi="Cambria" w:cs="Cambria"/>
                <w:bCs w:val="0"/>
                <w:szCs w:val="22"/>
                <w:lang w:val="el-GR"/>
              </w:rPr>
              <w:t>ΙΟΥ</w:t>
            </w:r>
            <w:bookmarkEnd w:id="1"/>
            <w:bookmarkEnd w:id="2"/>
          </w:p>
        </w:tc>
        <w:tc>
          <w:tcPr>
            <w:tcW w:w="2395" w:type="dxa"/>
          </w:tcPr>
          <w:p w14:paraId="0C95B0D5" w14:textId="77777777" w:rsidR="006206E9" w:rsidRDefault="006206E9" w:rsidP="00F2706E">
            <w:pPr>
              <w:pStyle w:val="1f"/>
              <w:spacing w:line="240" w:lineRule="auto"/>
              <w:rPr>
                <w:rFonts w:ascii="Cambria" w:hAnsi="Cambria" w:cs="Calibri"/>
                <w:b/>
                <w:bCs/>
                <w:color w:val="auto"/>
              </w:rPr>
            </w:pPr>
            <w:r w:rsidRPr="00411602">
              <w:rPr>
                <w:rFonts w:ascii="Cambria" w:hAnsi="Cambria" w:cs="Calibri"/>
                <w:b/>
                <w:bCs/>
                <w:color w:val="auto"/>
              </w:rPr>
              <w:t xml:space="preserve">                            </w:t>
            </w:r>
          </w:p>
          <w:p w14:paraId="65AD966C" w14:textId="77777777" w:rsidR="006206E9" w:rsidRPr="00411602" w:rsidRDefault="006206E9" w:rsidP="00F2706E">
            <w:pPr>
              <w:pStyle w:val="1f"/>
              <w:spacing w:line="240" w:lineRule="auto"/>
              <w:jc w:val="right"/>
              <w:rPr>
                <w:rFonts w:ascii="Cambria" w:hAnsi="Cambria" w:cs="Calibri"/>
                <w:b/>
                <w:color w:val="auto"/>
              </w:rPr>
            </w:pPr>
            <w:r w:rsidRPr="00411602">
              <w:rPr>
                <w:rFonts w:ascii="Cambria" w:hAnsi="Cambria" w:cs="Calibri"/>
                <w:b/>
                <w:bCs/>
                <w:color w:val="auto"/>
              </w:rPr>
              <w:t xml:space="preserve"> ΕΡΓΟ</w:t>
            </w:r>
            <w:r w:rsidRPr="00411602">
              <w:rPr>
                <w:rFonts w:ascii="Cambria" w:hAnsi="Cambria" w:cs="Calibri"/>
                <w:color w:val="auto"/>
              </w:rPr>
              <w:t>:</w:t>
            </w:r>
          </w:p>
          <w:p w14:paraId="4F708C2B" w14:textId="77777777" w:rsidR="006206E9" w:rsidRPr="00411602" w:rsidRDefault="006206E9" w:rsidP="00F2706E">
            <w:pPr>
              <w:widowControl w:val="0"/>
              <w:spacing w:after="0"/>
              <w:rPr>
                <w:rFonts w:ascii="Cambria" w:hAnsi="Cambria"/>
                <w:b/>
                <w:szCs w:val="22"/>
              </w:rPr>
            </w:pPr>
          </w:p>
        </w:tc>
        <w:tc>
          <w:tcPr>
            <w:tcW w:w="3444" w:type="dxa"/>
          </w:tcPr>
          <w:p w14:paraId="2BBE2CC8" w14:textId="77777777" w:rsidR="006206E9" w:rsidRPr="00411602" w:rsidRDefault="006206E9" w:rsidP="00F2706E">
            <w:pPr>
              <w:pStyle w:val="3"/>
              <w:ind w:left="360" w:firstLine="0"/>
              <w:jc w:val="left"/>
              <w:rPr>
                <w:rFonts w:ascii="Cambria" w:hAnsi="Cambria"/>
                <w:lang w:val="el-GR"/>
              </w:rPr>
            </w:pPr>
            <w:bookmarkStart w:id="3" w:name="_Toc198047476"/>
            <w:bookmarkStart w:id="4" w:name="_Toc198153750"/>
            <w:r w:rsidRPr="00411602">
              <w:rPr>
                <w:rFonts w:ascii="Cambria" w:eastAsia="Cambria" w:hAnsi="Cambria" w:cs="Cambria"/>
                <w:bCs w:val="0"/>
                <w:szCs w:val="22"/>
                <w:lang w:val="el-GR"/>
              </w:rPr>
              <w:t>ΠΡΟΜΗΘΕΙΑ ΚΑΙ ΕΓΚΑΤΑΣΤΑΣΗ ΝΕΑΣ ΜΟΝΑΔΑΣ ΑΦΑΛΑΤΩΣΗΣ ΔΥΝΑΜΙΚΟΤΗΤΑΣ 600 m</w:t>
            </w:r>
            <w:r w:rsidRPr="00533DFA">
              <w:rPr>
                <w:rFonts w:ascii="Cambria" w:eastAsia="Cambria" w:hAnsi="Cambria" w:cs="Cambria"/>
                <w:bCs w:val="0"/>
                <w:szCs w:val="22"/>
                <w:vertAlign w:val="superscript"/>
                <w:lang w:val="el-GR"/>
              </w:rPr>
              <w:t>3</w:t>
            </w:r>
            <w:r w:rsidRPr="00411602">
              <w:rPr>
                <w:rFonts w:ascii="Cambria" w:eastAsia="Cambria" w:hAnsi="Cambria" w:cs="Cambria"/>
                <w:bCs w:val="0"/>
                <w:szCs w:val="22"/>
                <w:lang w:val="el-GR"/>
              </w:rPr>
              <w:t>/day ΣΤΟ ΔΗΜΟ ΑΓΚΙΣΤΡΙΟΥ</w:t>
            </w:r>
            <w:bookmarkEnd w:id="3"/>
            <w:bookmarkEnd w:id="4"/>
          </w:p>
        </w:tc>
      </w:tr>
      <w:tr w:rsidR="006206E9" w:rsidRPr="006206E9" w14:paraId="1C840DBD" w14:textId="77777777" w:rsidTr="006206E9">
        <w:trPr>
          <w:cantSplit/>
          <w:trHeight w:hRule="exact" w:val="2154"/>
        </w:trPr>
        <w:tc>
          <w:tcPr>
            <w:tcW w:w="3913" w:type="dxa"/>
            <w:vMerge/>
          </w:tcPr>
          <w:p w14:paraId="65D504C2" w14:textId="77777777" w:rsidR="006206E9" w:rsidRPr="00411602" w:rsidRDefault="006206E9" w:rsidP="00F2706E">
            <w:pPr>
              <w:snapToGrid w:val="0"/>
              <w:rPr>
                <w:rFonts w:ascii="Cambria" w:hAnsi="Cambria"/>
                <w:color w:val="FF0000"/>
                <w:szCs w:val="22"/>
                <w:lang w:val="el-GR"/>
              </w:rPr>
            </w:pPr>
          </w:p>
        </w:tc>
        <w:tc>
          <w:tcPr>
            <w:tcW w:w="2395" w:type="dxa"/>
            <w:vAlign w:val="center"/>
          </w:tcPr>
          <w:p w14:paraId="38246F4D" w14:textId="77777777" w:rsidR="006206E9" w:rsidRPr="00411602" w:rsidRDefault="006206E9" w:rsidP="00F2706E">
            <w:pPr>
              <w:pStyle w:val="1f"/>
              <w:spacing w:line="240" w:lineRule="auto"/>
              <w:rPr>
                <w:rFonts w:ascii="Cambria" w:hAnsi="Cambria" w:cs="Calibri"/>
                <w:b/>
                <w:color w:val="auto"/>
              </w:rPr>
            </w:pPr>
            <w:r w:rsidRPr="00411602">
              <w:rPr>
                <w:rFonts w:ascii="Cambria" w:hAnsi="Cambria" w:cs="Calibri"/>
                <w:b/>
                <w:bCs/>
                <w:color w:val="auto"/>
              </w:rPr>
              <w:t>ΧΡΗΜΑΤΟΔΟΤΗΣΗ</w:t>
            </w:r>
            <w:r w:rsidRPr="00411602">
              <w:rPr>
                <w:rFonts w:ascii="Cambria" w:hAnsi="Cambria" w:cs="Calibri"/>
                <w:color w:val="auto"/>
              </w:rPr>
              <w:t>:</w:t>
            </w:r>
            <w:r w:rsidRPr="00411602">
              <w:rPr>
                <w:rFonts w:ascii="Cambria" w:eastAsia="Andale Sans UI" w:hAnsi="Cambria" w:cs="Calibri"/>
                <w:b/>
                <w:color w:val="auto"/>
                <w:kern w:val="1"/>
                <w:vertAlign w:val="superscript"/>
                <w:lang w:val="en-US" w:bidi="en-US"/>
              </w:rPr>
              <w:t xml:space="preserve"> </w:t>
            </w:r>
            <w:r w:rsidRPr="00411602">
              <w:rPr>
                <w:rFonts w:ascii="Cambria" w:eastAsia="Andale Sans UI" w:hAnsi="Cambria" w:cs="Calibri"/>
                <w:b/>
                <w:color w:val="auto"/>
                <w:kern w:val="1"/>
                <w:vertAlign w:val="superscript"/>
                <w:lang w:val="en-US" w:bidi="en-US"/>
              </w:rPr>
              <w:endnoteReference w:id="2"/>
            </w:r>
          </w:p>
        </w:tc>
        <w:tc>
          <w:tcPr>
            <w:tcW w:w="3444" w:type="dxa"/>
          </w:tcPr>
          <w:p w14:paraId="68CEBB3B" w14:textId="77777777" w:rsidR="006206E9" w:rsidRPr="006206E9" w:rsidRDefault="006206E9" w:rsidP="00F2706E">
            <w:pPr>
              <w:widowControl w:val="0"/>
              <w:spacing w:after="0"/>
              <w:ind w:left="432"/>
              <w:rPr>
                <w:rFonts w:ascii="Cambria" w:hAnsi="Cambria"/>
                <w:szCs w:val="22"/>
              </w:rPr>
            </w:pPr>
          </w:p>
          <w:p w14:paraId="5DF1B39A" w14:textId="7030E808" w:rsidR="006206E9" w:rsidRPr="00181079" w:rsidRDefault="006206E9" w:rsidP="00F2706E">
            <w:pPr>
              <w:jc w:val="center"/>
              <w:rPr>
                <w:rFonts w:ascii="Cambria" w:hAnsi="Cambria"/>
                <w:color w:val="FF0000"/>
                <w:szCs w:val="22"/>
              </w:rPr>
            </w:pPr>
            <w:r w:rsidRPr="00181079">
              <w:rPr>
                <w:rFonts w:ascii="Cambria" w:hAnsi="Cambria"/>
                <w:noProof/>
                <w:color w:val="FF0000"/>
                <w:szCs w:val="22"/>
                <w:lang w:val="el-GR" w:eastAsia="el-GR"/>
              </w:rPr>
              <w:drawing>
                <wp:inline distT="0" distB="0" distL="0" distR="0" wp14:anchorId="3F3C362B" wp14:editId="3138EEE0">
                  <wp:extent cx="2011680" cy="914400"/>
                  <wp:effectExtent l="0" t="0" r="7620" b="0"/>
                  <wp:docPr id="19923677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914400"/>
                          </a:xfrm>
                          <a:prstGeom prst="rect">
                            <a:avLst/>
                          </a:prstGeom>
                          <a:noFill/>
                          <a:ln>
                            <a:noFill/>
                          </a:ln>
                        </pic:spPr>
                      </pic:pic>
                    </a:graphicData>
                  </a:graphic>
                </wp:inline>
              </w:drawing>
            </w:r>
          </w:p>
        </w:tc>
      </w:tr>
    </w:tbl>
    <w:p w14:paraId="110FC9A1" w14:textId="77777777" w:rsidR="006206E9" w:rsidRPr="009F3A1A" w:rsidRDefault="006206E9" w:rsidP="009F3A1A">
      <w:pPr>
        <w:pBdr>
          <w:top w:val="single" w:sz="18" w:space="0" w:color="2F5496"/>
          <w:left w:val="single" w:sz="18" w:space="4" w:color="2F5496"/>
          <w:bottom w:val="single" w:sz="18" w:space="1" w:color="2F5496"/>
          <w:right w:val="single" w:sz="18" w:space="4" w:color="2F5496"/>
        </w:pBdr>
        <w:spacing w:line="360" w:lineRule="auto"/>
        <w:rPr>
          <w:rFonts w:ascii="Arial" w:hAnsi="Arial" w:cs="Arial"/>
          <w:b/>
          <w:bCs/>
          <w:color w:val="323299"/>
          <w:sz w:val="32"/>
          <w:szCs w:val="32"/>
          <w:lang w:val="el-GR" w:eastAsia="el-GR"/>
        </w:rPr>
      </w:pPr>
      <w:bookmarkStart w:id="5" w:name="_Toc13130708"/>
      <w:bookmarkStart w:id="6" w:name="_Toc30152634"/>
      <w:bookmarkStart w:id="7" w:name="_Toc57712964"/>
    </w:p>
    <w:p w14:paraId="25B6E148" w14:textId="77777777" w:rsidR="006206E9" w:rsidRPr="002761A0" w:rsidRDefault="006206E9" w:rsidP="006206E9">
      <w:pPr>
        <w:pBdr>
          <w:top w:val="single" w:sz="18" w:space="0" w:color="2F5496"/>
          <w:left w:val="single" w:sz="18" w:space="4" w:color="2F5496"/>
          <w:bottom w:val="single" w:sz="18" w:space="1" w:color="2F5496"/>
          <w:right w:val="single" w:sz="18" w:space="4" w:color="2F5496"/>
        </w:pBdr>
        <w:spacing w:line="360" w:lineRule="auto"/>
        <w:jc w:val="center"/>
        <w:rPr>
          <w:rFonts w:ascii="Arial" w:hAnsi="Arial" w:cs="Arial"/>
          <w:b/>
          <w:bCs/>
          <w:color w:val="323299"/>
          <w:sz w:val="32"/>
          <w:szCs w:val="32"/>
          <w:lang w:val="el-GR" w:eastAsia="el-GR"/>
        </w:rPr>
      </w:pPr>
      <w:r w:rsidRPr="002761A0">
        <w:rPr>
          <w:rFonts w:ascii="Arial" w:hAnsi="Arial" w:cs="Arial"/>
          <w:b/>
          <w:bCs/>
          <w:color w:val="323299"/>
          <w:sz w:val="32"/>
          <w:szCs w:val="32"/>
          <w:lang w:val="el-GR" w:eastAsia="el-GR"/>
        </w:rPr>
        <w:t xml:space="preserve">Αναλυτική </w:t>
      </w:r>
      <w:bookmarkStart w:id="8" w:name="_Hlk132195159"/>
      <w:r w:rsidRPr="002761A0">
        <w:rPr>
          <w:rFonts w:ascii="Arial" w:hAnsi="Arial" w:cs="Arial"/>
          <w:b/>
          <w:bCs/>
          <w:color w:val="323299"/>
          <w:sz w:val="32"/>
          <w:szCs w:val="32"/>
          <w:lang w:val="el-GR" w:eastAsia="el-GR"/>
        </w:rPr>
        <w:t>Διακήρυξη</w:t>
      </w:r>
      <w:bookmarkEnd w:id="5"/>
      <w:bookmarkEnd w:id="6"/>
      <w:bookmarkEnd w:id="7"/>
      <w:bookmarkEnd w:id="8"/>
    </w:p>
    <w:p w14:paraId="73ED5F0B" w14:textId="77777777" w:rsidR="006206E9" w:rsidRPr="00533DFA" w:rsidRDefault="006206E9" w:rsidP="006206E9">
      <w:pPr>
        <w:pBdr>
          <w:top w:val="single" w:sz="18" w:space="0" w:color="2F5496"/>
          <w:left w:val="single" w:sz="18" w:space="4" w:color="2F5496"/>
          <w:bottom w:val="single" w:sz="18" w:space="1" w:color="2F5496"/>
          <w:right w:val="single" w:sz="18" w:space="4" w:color="2F5496"/>
        </w:pBdr>
        <w:spacing w:line="360" w:lineRule="auto"/>
        <w:jc w:val="center"/>
        <w:rPr>
          <w:rFonts w:ascii="Arial" w:hAnsi="Arial" w:cs="Arial"/>
          <w:b/>
          <w:bCs/>
          <w:color w:val="323299"/>
          <w:sz w:val="32"/>
          <w:szCs w:val="32"/>
          <w:lang w:val="el-GR" w:eastAsia="el-GR"/>
        </w:rPr>
      </w:pPr>
      <w:bookmarkStart w:id="9" w:name="_Toc13130709"/>
      <w:bookmarkStart w:id="10" w:name="_Toc30152635"/>
      <w:bookmarkStart w:id="11" w:name="_Toc57712965"/>
      <w:r w:rsidRPr="00533DFA">
        <w:rPr>
          <w:rFonts w:ascii="Arial" w:hAnsi="Arial" w:cs="Arial"/>
          <w:b/>
          <w:bCs/>
          <w:color w:val="323299"/>
          <w:sz w:val="32"/>
          <w:szCs w:val="32"/>
          <w:lang w:val="el-GR" w:eastAsia="el-GR"/>
        </w:rPr>
        <w:t>Ανοικτού Ηλεκτρονικού Διαγωνισμού για την:</w:t>
      </w:r>
      <w:bookmarkEnd w:id="9"/>
      <w:bookmarkEnd w:id="10"/>
      <w:bookmarkEnd w:id="11"/>
    </w:p>
    <w:p w14:paraId="74642BAB" w14:textId="77777777" w:rsidR="006206E9" w:rsidRPr="002761A0" w:rsidRDefault="006206E9" w:rsidP="006206E9">
      <w:pPr>
        <w:pBdr>
          <w:top w:val="single" w:sz="18" w:space="0" w:color="2F5496"/>
          <w:left w:val="single" w:sz="18" w:space="4" w:color="2F5496"/>
          <w:bottom w:val="single" w:sz="18" w:space="1" w:color="2F5496"/>
          <w:right w:val="single" w:sz="18" w:space="4" w:color="2F5496"/>
        </w:pBdr>
        <w:spacing w:line="360" w:lineRule="auto"/>
        <w:jc w:val="center"/>
        <w:rPr>
          <w:rFonts w:ascii="Arial" w:hAnsi="Arial" w:cs="Arial"/>
          <w:b/>
          <w:bCs/>
          <w:color w:val="323299"/>
          <w:sz w:val="32"/>
          <w:szCs w:val="32"/>
          <w:lang w:val="el-GR" w:eastAsia="el-GR"/>
        </w:rPr>
      </w:pPr>
      <w:bookmarkStart w:id="12" w:name="_Toc30152636"/>
      <w:bookmarkStart w:id="13" w:name="_Toc57712966"/>
      <w:bookmarkStart w:id="14" w:name="_Hlk15639496"/>
      <w:r w:rsidRPr="002761A0">
        <w:rPr>
          <w:rFonts w:ascii="Arial" w:hAnsi="Arial" w:cs="Arial"/>
          <w:b/>
          <w:bCs/>
          <w:color w:val="323299"/>
          <w:sz w:val="32"/>
          <w:szCs w:val="32"/>
          <w:lang w:val="el-GR" w:eastAsia="el-GR"/>
        </w:rPr>
        <w:t xml:space="preserve">«ΠΡΟΜΗΘΕΙΑ ΚΑΙ ΕΓΚΑΤΑΣΤΑΣΗ ΝΕΑΣ ΜΟΝΑΔΑΣ ΑΦΑΛΑΤΩΣΗΣ ΔΥΝΑΜΙΚΟΤΗΤΑΣ 600 </w:t>
      </w:r>
      <w:r w:rsidRPr="00533DFA">
        <w:rPr>
          <w:rFonts w:ascii="Arial" w:hAnsi="Arial" w:cs="Arial"/>
          <w:b/>
          <w:bCs/>
          <w:color w:val="323299"/>
          <w:sz w:val="32"/>
          <w:szCs w:val="32"/>
          <w:lang w:val="en-US" w:eastAsia="el-GR"/>
        </w:rPr>
        <w:t>m</w:t>
      </w:r>
      <w:r w:rsidRPr="002761A0">
        <w:rPr>
          <w:rFonts w:ascii="Arial" w:hAnsi="Arial" w:cs="Arial"/>
          <w:b/>
          <w:bCs/>
          <w:color w:val="323299"/>
          <w:sz w:val="32"/>
          <w:szCs w:val="32"/>
          <w:vertAlign w:val="superscript"/>
          <w:lang w:val="el-GR" w:eastAsia="el-GR"/>
        </w:rPr>
        <w:t>3</w:t>
      </w:r>
      <w:r w:rsidRPr="002761A0">
        <w:rPr>
          <w:rFonts w:ascii="Arial" w:hAnsi="Arial" w:cs="Arial"/>
          <w:b/>
          <w:bCs/>
          <w:color w:val="323299"/>
          <w:sz w:val="32"/>
          <w:szCs w:val="32"/>
          <w:lang w:val="el-GR" w:eastAsia="el-GR"/>
        </w:rPr>
        <w:t>/</w:t>
      </w:r>
      <w:r w:rsidRPr="00533DFA">
        <w:rPr>
          <w:rFonts w:ascii="Arial" w:hAnsi="Arial" w:cs="Arial"/>
          <w:b/>
          <w:bCs/>
          <w:color w:val="323299"/>
          <w:sz w:val="32"/>
          <w:szCs w:val="32"/>
          <w:lang w:val="en-US" w:eastAsia="el-GR"/>
        </w:rPr>
        <w:t>day</w:t>
      </w:r>
      <w:r w:rsidRPr="002761A0">
        <w:rPr>
          <w:rFonts w:ascii="Arial" w:hAnsi="Arial" w:cs="Arial"/>
          <w:b/>
          <w:bCs/>
          <w:color w:val="323299"/>
          <w:sz w:val="32"/>
          <w:szCs w:val="32"/>
          <w:lang w:val="el-GR" w:eastAsia="el-GR"/>
        </w:rPr>
        <w:t xml:space="preserve"> ΣΤΟ ΔΗΜΟ ΑΓΚΙΣΤΡΙΟΥ»</w:t>
      </w:r>
      <w:bookmarkEnd w:id="12"/>
      <w:bookmarkEnd w:id="13"/>
    </w:p>
    <w:p w14:paraId="41EC36EF" w14:textId="77777777" w:rsidR="006206E9" w:rsidRPr="002761A0" w:rsidRDefault="006206E9" w:rsidP="006206E9">
      <w:pPr>
        <w:pBdr>
          <w:top w:val="single" w:sz="18" w:space="0" w:color="2F5496"/>
          <w:left w:val="single" w:sz="18" w:space="4" w:color="2F5496"/>
          <w:bottom w:val="single" w:sz="18" w:space="1" w:color="2F5496"/>
          <w:right w:val="single" w:sz="18" w:space="4" w:color="2F5496"/>
        </w:pBdr>
        <w:spacing w:line="360" w:lineRule="auto"/>
        <w:jc w:val="center"/>
        <w:rPr>
          <w:rFonts w:ascii="Arial" w:hAnsi="Arial" w:cs="Arial"/>
          <w:b/>
          <w:bCs/>
          <w:color w:val="323299"/>
          <w:sz w:val="32"/>
          <w:szCs w:val="32"/>
          <w:lang w:val="el-GR" w:eastAsia="el-GR"/>
        </w:rPr>
      </w:pPr>
      <w:r w:rsidRPr="002761A0">
        <w:rPr>
          <w:rFonts w:ascii="Arial" w:hAnsi="Arial" w:cs="Arial"/>
          <w:b/>
          <w:bCs/>
          <w:color w:val="323299"/>
          <w:sz w:val="32"/>
          <w:szCs w:val="32"/>
          <w:lang w:val="el-GR" w:eastAsia="el-GR"/>
        </w:rPr>
        <w:t xml:space="preserve">Προϋπολογισμός:  </w:t>
      </w:r>
      <w:bookmarkStart w:id="15" w:name="_Hlk132195193"/>
      <w:r w:rsidRPr="002761A0">
        <w:rPr>
          <w:rFonts w:ascii="Arial" w:hAnsi="Arial" w:cs="Arial"/>
          <w:b/>
          <w:bCs/>
          <w:color w:val="323299"/>
          <w:sz w:val="32"/>
          <w:szCs w:val="32"/>
          <w:lang w:val="el-GR" w:eastAsia="el-GR"/>
        </w:rPr>
        <w:t xml:space="preserve">640.322,58 </w:t>
      </w:r>
      <w:bookmarkEnd w:id="15"/>
      <w:r w:rsidRPr="002761A0">
        <w:rPr>
          <w:rFonts w:ascii="Arial" w:hAnsi="Arial" w:cs="Arial"/>
          <w:b/>
          <w:bCs/>
          <w:color w:val="323299"/>
          <w:sz w:val="32"/>
          <w:szCs w:val="32"/>
          <w:lang w:val="el-GR" w:eastAsia="el-GR"/>
        </w:rPr>
        <w:t>€ (πλέον Φ.Π.Α. 24%)</w:t>
      </w:r>
    </w:p>
    <w:p w14:paraId="1E043363" w14:textId="77777777" w:rsidR="006206E9" w:rsidRPr="002761A0" w:rsidRDefault="006206E9" w:rsidP="006206E9">
      <w:pPr>
        <w:pBdr>
          <w:top w:val="single" w:sz="18" w:space="0" w:color="2F5496"/>
          <w:left w:val="single" w:sz="18" w:space="4" w:color="2F5496"/>
          <w:bottom w:val="single" w:sz="18" w:space="1" w:color="2F5496"/>
          <w:right w:val="single" w:sz="18" w:space="4" w:color="2F5496"/>
        </w:pBdr>
        <w:spacing w:line="360" w:lineRule="auto"/>
        <w:jc w:val="center"/>
        <w:rPr>
          <w:rFonts w:ascii="Arial" w:hAnsi="Arial" w:cs="Arial"/>
          <w:b/>
          <w:bCs/>
          <w:color w:val="323299"/>
          <w:sz w:val="32"/>
          <w:szCs w:val="32"/>
          <w:lang w:val="el-GR" w:eastAsia="el-GR"/>
        </w:rPr>
      </w:pPr>
    </w:p>
    <w:p w14:paraId="22341829" w14:textId="77777777" w:rsidR="006206E9" w:rsidRDefault="006206E9" w:rsidP="006206E9">
      <w:pPr>
        <w:pBdr>
          <w:top w:val="single" w:sz="18" w:space="0" w:color="2F5496"/>
          <w:left w:val="single" w:sz="18" w:space="4" w:color="2F5496"/>
          <w:bottom w:val="single" w:sz="18" w:space="1" w:color="2F5496"/>
          <w:right w:val="single" w:sz="18" w:space="4" w:color="2F5496"/>
        </w:pBdr>
        <w:spacing w:line="360" w:lineRule="auto"/>
        <w:jc w:val="center"/>
        <w:rPr>
          <w:rFonts w:ascii="Arial" w:hAnsi="Arial" w:cs="Arial"/>
          <w:b/>
          <w:bCs/>
          <w:color w:val="323299"/>
          <w:sz w:val="32"/>
          <w:szCs w:val="32"/>
          <w:lang w:val="en-US" w:eastAsia="el-GR"/>
        </w:rPr>
      </w:pPr>
      <w:r w:rsidRPr="00533DFA">
        <w:rPr>
          <w:rFonts w:ascii="Arial" w:hAnsi="Arial" w:cs="Arial"/>
          <w:b/>
          <w:bCs/>
          <w:color w:val="323299"/>
          <w:sz w:val="32"/>
          <w:szCs w:val="32"/>
          <w:lang w:eastAsia="el-GR"/>
        </w:rPr>
        <w:t>{</w:t>
      </w:r>
      <w:r w:rsidRPr="00533DFA">
        <w:rPr>
          <w:rFonts w:ascii="Arial" w:hAnsi="Arial" w:cs="Arial"/>
          <w:b/>
          <w:bCs/>
          <w:color w:val="323299"/>
          <w:sz w:val="32"/>
          <w:szCs w:val="32"/>
          <w:lang w:val="en-US" w:eastAsia="el-GR"/>
        </w:rPr>
        <w:t xml:space="preserve">CPV: </w:t>
      </w:r>
      <w:r w:rsidRPr="00533DFA">
        <w:rPr>
          <w:rFonts w:ascii="Arial" w:hAnsi="Arial" w:cs="Arial"/>
          <w:b/>
          <w:bCs/>
          <w:color w:val="323299"/>
          <w:sz w:val="32"/>
          <w:szCs w:val="32"/>
          <w:lang w:eastAsia="el-GR"/>
        </w:rPr>
        <w:t>42912340-7</w:t>
      </w:r>
      <w:r w:rsidRPr="00533DFA">
        <w:rPr>
          <w:rFonts w:ascii="Arial" w:hAnsi="Arial" w:cs="Arial"/>
          <w:b/>
          <w:bCs/>
          <w:color w:val="323299"/>
          <w:sz w:val="32"/>
          <w:szCs w:val="32"/>
          <w:lang w:val="en-US" w:eastAsia="el-GR"/>
        </w:rPr>
        <w:t>}</w:t>
      </w:r>
      <w:bookmarkEnd w:id="14"/>
    </w:p>
    <w:p w14:paraId="5AE11AB1" w14:textId="77777777" w:rsidR="006206E9" w:rsidRDefault="006206E9" w:rsidP="006206E9">
      <w:pPr>
        <w:pStyle w:val="Default"/>
        <w:jc w:val="center"/>
        <w:rPr>
          <w:rFonts w:ascii="Calibri" w:hAnsi="Calibri" w:cs="Calibri"/>
          <w:b/>
          <w:color w:val="auto"/>
          <w:sz w:val="28"/>
          <w:szCs w:val="28"/>
        </w:rPr>
      </w:pPr>
    </w:p>
    <w:p w14:paraId="4297F4DA" w14:textId="452914D2" w:rsidR="006206E9" w:rsidRDefault="00AF0FF9" w:rsidP="006206E9">
      <w:pPr>
        <w:pStyle w:val="Default"/>
        <w:jc w:val="center"/>
        <w:rPr>
          <w:rFonts w:ascii="Calibri" w:hAnsi="Calibri" w:cs="Calibri"/>
          <w:b/>
          <w:color w:val="auto"/>
          <w:sz w:val="28"/>
          <w:szCs w:val="28"/>
        </w:rPr>
      </w:pPr>
      <w:r>
        <w:rPr>
          <w:rFonts w:ascii="Calibri" w:hAnsi="Calibri" w:cs="Calibri"/>
          <w:b/>
          <w:color w:val="auto"/>
          <w:sz w:val="28"/>
          <w:szCs w:val="28"/>
        </w:rPr>
        <w:t>ΣΕΠΤΕΜΒΡΙΟΣ 2025</w:t>
      </w:r>
    </w:p>
    <w:p w14:paraId="42015BA1" w14:textId="1300CEB9" w:rsidR="003929DA" w:rsidRPr="00B1220E" w:rsidRDefault="003929DA">
      <w:pPr>
        <w:pStyle w:val="normalwithoutspacing"/>
        <w:jc w:val="center"/>
        <w:sectPr w:rsidR="003929DA" w:rsidRPr="00B1220E">
          <w:pgSz w:w="11906" w:h="16838"/>
          <w:pgMar w:top="1134" w:right="1134" w:bottom="1134" w:left="1134" w:header="720" w:footer="709" w:gutter="0"/>
          <w:cols w:space="720"/>
          <w:docGrid w:linePitch="600" w:charSpace="36864"/>
        </w:sectPr>
      </w:pPr>
    </w:p>
    <w:p w14:paraId="49250FB2" w14:textId="77777777" w:rsidR="003929DA" w:rsidRDefault="003929DA">
      <w:pPr>
        <w:pStyle w:val="Contents"/>
      </w:pPr>
      <w:bookmarkStart w:id="16" w:name="_Toc198153751"/>
      <w:r>
        <w:lastRenderedPageBreak/>
        <w:t>Περιεχόμενα</w:t>
      </w:r>
      <w:bookmarkEnd w:id="16"/>
    </w:p>
    <w:p w14:paraId="597330C1" w14:textId="1CC08D2C" w:rsidR="00EB6E78" w:rsidRDefault="003929DA">
      <w:pPr>
        <w:pStyle w:val="34"/>
        <w:tabs>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r w:rsidRPr="00B03F31">
        <w:rPr>
          <w:rStyle w:val="-"/>
          <w:b/>
          <w:bCs/>
          <w:caps/>
          <w:noProof/>
          <w:lang w:val="el-GR"/>
        </w:rPr>
        <w:fldChar w:fldCharType="begin"/>
      </w:r>
      <w:r w:rsidRPr="009723FE">
        <w:rPr>
          <w:rStyle w:val="-"/>
          <w:noProof/>
          <w:lang w:val="el-GR"/>
        </w:rPr>
        <w:instrText xml:space="preserve"> TOC \o "1-4" \h</w:instrText>
      </w:r>
      <w:r w:rsidRPr="00B03F31">
        <w:rPr>
          <w:rStyle w:val="-"/>
          <w:b/>
          <w:bCs/>
          <w:caps/>
          <w:noProof/>
          <w:lang w:val="el-GR"/>
        </w:rPr>
        <w:fldChar w:fldCharType="separate"/>
      </w:r>
      <w:hyperlink w:anchor="_Toc198153749" w:history="1">
        <w:r w:rsidR="00EB6E78" w:rsidRPr="00527CB6">
          <w:rPr>
            <w:rStyle w:val="-"/>
            <w:rFonts w:ascii="Cambria" w:eastAsia="Cambria" w:hAnsi="Cambria" w:cs="Cambria"/>
            <w:noProof/>
            <w:lang w:val="el-GR"/>
          </w:rPr>
          <w:t>ΔΗΜΟΣ ΑΓΚΙΣΤΡΙΟΥ</w:t>
        </w:r>
        <w:r w:rsidR="00EB6E78">
          <w:rPr>
            <w:noProof/>
          </w:rPr>
          <w:tab/>
        </w:r>
        <w:r w:rsidR="00EB6E78">
          <w:rPr>
            <w:noProof/>
          </w:rPr>
          <w:fldChar w:fldCharType="begin"/>
        </w:r>
        <w:r w:rsidR="00EB6E78">
          <w:rPr>
            <w:noProof/>
          </w:rPr>
          <w:instrText xml:space="preserve"> PAGEREF _Toc198153749 \h </w:instrText>
        </w:r>
        <w:r w:rsidR="00EB6E78">
          <w:rPr>
            <w:noProof/>
          </w:rPr>
        </w:r>
        <w:r w:rsidR="00EB6E78">
          <w:rPr>
            <w:noProof/>
          </w:rPr>
          <w:fldChar w:fldCharType="separate"/>
        </w:r>
        <w:r w:rsidR="003E3DE3">
          <w:rPr>
            <w:noProof/>
          </w:rPr>
          <w:t>1</w:t>
        </w:r>
        <w:r w:rsidR="00EB6E78">
          <w:rPr>
            <w:noProof/>
          </w:rPr>
          <w:fldChar w:fldCharType="end"/>
        </w:r>
      </w:hyperlink>
    </w:p>
    <w:p w14:paraId="33223D72" w14:textId="1B36CEC1" w:rsidR="00EB6E78" w:rsidRDefault="00AF0FF9">
      <w:pPr>
        <w:pStyle w:val="34"/>
        <w:tabs>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50" w:history="1">
        <w:r w:rsidR="00EB6E78" w:rsidRPr="00527CB6">
          <w:rPr>
            <w:rStyle w:val="-"/>
            <w:rFonts w:ascii="Cambria" w:eastAsia="Cambria" w:hAnsi="Cambria" w:cs="Cambria"/>
            <w:noProof/>
            <w:lang w:val="el-GR"/>
          </w:rPr>
          <w:t>ΠΡΟΜΗΘΕΙΑ ΚΑΙ ΕΓΚΑΤΑΣΤΑΣΗ ΝΕΑΣ ΜΟΝΑΔΑΣ ΑΦΑΛΑΤΩΣΗΣ ΔΥΝΑΜΙΚΟΤΗΤΑΣ 600 m</w:t>
        </w:r>
        <w:r w:rsidR="00EB6E78" w:rsidRPr="00527CB6">
          <w:rPr>
            <w:rStyle w:val="-"/>
            <w:rFonts w:ascii="Cambria" w:eastAsia="Cambria" w:hAnsi="Cambria" w:cs="Cambria"/>
            <w:noProof/>
            <w:vertAlign w:val="superscript"/>
            <w:lang w:val="el-GR"/>
          </w:rPr>
          <w:t>3</w:t>
        </w:r>
        <w:r w:rsidR="00EB6E78" w:rsidRPr="00527CB6">
          <w:rPr>
            <w:rStyle w:val="-"/>
            <w:rFonts w:ascii="Cambria" w:eastAsia="Cambria" w:hAnsi="Cambria" w:cs="Cambria"/>
            <w:noProof/>
            <w:lang w:val="el-GR"/>
          </w:rPr>
          <w:t>/day ΣΤΟ ΔΗΜΟ ΑΓΚΙΣΤΡΙΟΥ</w:t>
        </w:r>
        <w:r w:rsidR="00EB6E78">
          <w:rPr>
            <w:noProof/>
          </w:rPr>
          <w:tab/>
        </w:r>
        <w:r w:rsidR="00EB6E78">
          <w:rPr>
            <w:noProof/>
          </w:rPr>
          <w:fldChar w:fldCharType="begin"/>
        </w:r>
        <w:r w:rsidR="00EB6E78">
          <w:rPr>
            <w:noProof/>
          </w:rPr>
          <w:instrText xml:space="preserve"> PAGEREF _Toc198153750 \h </w:instrText>
        </w:r>
        <w:r w:rsidR="00EB6E78">
          <w:rPr>
            <w:noProof/>
          </w:rPr>
        </w:r>
        <w:r w:rsidR="00EB6E78">
          <w:rPr>
            <w:noProof/>
          </w:rPr>
          <w:fldChar w:fldCharType="separate"/>
        </w:r>
        <w:r w:rsidR="003E3DE3">
          <w:rPr>
            <w:noProof/>
          </w:rPr>
          <w:t>1</w:t>
        </w:r>
        <w:r w:rsidR="00EB6E78">
          <w:rPr>
            <w:noProof/>
          </w:rPr>
          <w:fldChar w:fldCharType="end"/>
        </w:r>
      </w:hyperlink>
    </w:p>
    <w:p w14:paraId="439C1661" w14:textId="30CB478F" w:rsidR="00EB6E78" w:rsidRDefault="00AF0FF9">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153751" w:history="1">
        <w:r w:rsidR="00EB6E78" w:rsidRPr="00527CB6">
          <w:rPr>
            <w:rStyle w:val="-"/>
            <w:noProof/>
          </w:rPr>
          <w:t>Περιεχόμενα</w:t>
        </w:r>
        <w:r w:rsidR="00EB6E78">
          <w:rPr>
            <w:noProof/>
          </w:rPr>
          <w:tab/>
        </w:r>
        <w:r w:rsidR="00EB6E78">
          <w:rPr>
            <w:noProof/>
          </w:rPr>
          <w:fldChar w:fldCharType="begin"/>
        </w:r>
        <w:r w:rsidR="00EB6E78">
          <w:rPr>
            <w:noProof/>
          </w:rPr>
          <w:instrText xml:space="preserve"> PAGEREF _Toc198153751 \h </w:instrText>
        </w:r>
        <w:r w:rsidR="00EB6E78">
          <w:rPr>
            <w:noProof/>
          </w:rPr>
        </w:r>
        <w:r w:rsidR="00EB6E78">
          <w:rPr>
            <w:noProof/>
          </w:rPr>
          <w:fldChar w:fldCharType="separate"/>
        </w:r>
        <w:r w:rsidR="003E3DE3">
          <w:rPr>
            <w:noProof/>
          </w:rPr>
          <w:t>2</w:t>
        </w:r>
        <w:r w:rsidR="00EB6E78">
          <w:rPr>
            <w:noProof/>
          </w:rPr>
          <w:fldChar w:fldCharType="end"/>
        </w:r>
      </w:hyperlink>
    </w:p>
    <w:p w14:paraId="56136A84" w14:textId="661B047D" w:rsidR="00EB6E78" w:rsidRDefault="00AF0FF9">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153752" w:history="1">
        <w:r w:rsidR="00EB6E78" w:rsidRPr="00527CB6">
          <w:rPr>
            <w:rStyle w:val="-"/>
            <w:noProof/>
            <w:lang w:val="el-GR"/>
          </w:rPr>
          <w:t>1.</w:t>
        </w:r>
        <w:r w:rsidR="00EB6E78">
          <w:rPr>
            <w:rFonts w:asciiTheme="minorHAnsi" w:eastAsiaTheme="minorEastAsia" w:hAnsiTheme="minorHAnsi" w:cstheme="minorBidi"/>
            <w:b w:val="0"/>
            <w:bCs w:val="0"/>
            <w:caps w:val="0"/>
            <w:noProof/>
            <w:kern w:val="2"/>
            <w:sz w:val="24"/>
            <w:szCs w:val="24"/>
            <w:lang w:val="el-GR" w:eastAsia="el-GR"/>
            <w14:ligatures w14:val="standardContextual"/>
          </w:rPr>
          <w:tab/>
        </w:r>
        <w:r w:rsidR="00EB6E78" w:rsidRPr="00527CB6">
          <w:rPr>
            <w:rStyle w:val="-"/>
            <w:noProof/>
            <w:lang w:val="el-GR"/>
          </w:rPr>
          <w:t>ΑΝΑΘΕΤΟΥΣΑ ΑΡΧΗ ΚΑΙ ΑΝΤΙΚΕΙΜΕΝΟ ΣΥΜΒΑΣΗΣ</w:t>
        </w:r>
        <w:r w:rsidR="00EB6E78">
          <w:rPr>
            <w:noProof/>
          </w:rPr>
          <w:tab/>
        </w:r>
        <w:r w:rsidR="00EB6E78">
          <w:rPr>
            <w:noProof/>
          </w:rPr>
          <w:fldChar w:fldCharType="begin"/>
        </w:r>
        <w:r w:rsidR="00EB6E78">
          <w:rPr>
            <w:noProof/>
          </w:rPr>
          <w:instrText xml:space="preserve"> PAGEREF _Toc198153752 \h </w:instrText>
        </w:r>
        <w:r w:rsidR="00EB6E78">
          <w:rPr>
            <w:noProof/>
          </w:rPr>
        </w:r>
        <w:r w:rsidR="00EB6E78">
          <w:rPr>
            <w:noProof/>
          </w:rPr>
          <w:fldChar w:fldCharType="separate"/>
        </w:r>
        <w:r w:rsidR="003E3DE3">
          <w:rPr>
            <w:noProof/>
          </w:rPr>
          <w:t>4</w:t>
        </w:r>
        <w:r w:rsidR="00EB6E78">
          <w:rPr>
            <w:noProof/>
          </w:rPr>
          <w:fldChar w:fldCharType="end"/>
        </w:r>
      </w:hyperlink>
    </w:p>
    <w:p w14:paraId="41EA3DA5" w14:textId="41449D74"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53" w:history="1">
        <w:r w:rsidR="00EB6E78" w:rsidRPr="00527CB6">
          <w:rPr>
            <w:rStyle w:val="-"/>
            <w:noProof/>
            <w:lang w:val="el-GR"/>
          </w:rPr>
          <w:t>1.1</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Στοιχεία Αναθέτουσας Αρχής</w:t>
        </w:r>
        <w:r w:rsidR="00EB6E78">
          <w:rPr>
            <w:noProof/>
          </w:rPr>
          <w:tab/>
        </w:r>
        <w:r w:rsidR="00EB6E78">
          <w:rPr>
            <w:noProof/>
          </w:rPr>
          <w:fldChar w:fldCharType="begin"/>
        </w:r>
        <w:r w:rsidR="00EB6E78">
          <w:rPr>
            <w:noProof/>
          </w:rPr>
          <w:instrText xml:space="preserve"> PAGEREF _Toc198153753 \h </w:instrText>
        </w:r>
        <w:r w:rsidR="00EB6E78">
          <w:rPr>
            <w:noProof/>
          </w:rPr>
        </w:r>
        <w:r w:rsidR="00EB6E78">
          <w:rPr>
            <w:noProof/>
          </w:rPr>
          <w:fldChar w:fldCharType="separate"/>
        </w:r>
        <w:r w:rsidR="003E3DE3">
          <w:rPr>
            <w:noProof/>
          </w:rPr>
          <w:t>4</w:t>
        </w:r>
        <w:r w:rsidR="00EB6E78">
          <w:rPr>
            <w:noProof/>
          </w:rPr>
          <w:fldChar w:fldCharType="end"/>
        </w:r>
      </w:hyperlink>
    </w:p>
    <w:p w14:paraId="524BA7CD" w14:textId="79485EEA"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54" w:history="1">
        <w:r w:rsidR="00EB6E78" w:rsidRPr="00527CB6">
          <w:rPr>
            <w:rStyle w:val="-"/>
            <w:noProof/>
            <w:lang w:val="el-GR"/>
          </w:rPr>
          <w:t>1.2</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Στοιχεία Διαδικασίας-Χρηματοδότηση</w:t>
        </w:r>
        <w:r w:rsidR="00EB6E78">
          <w:rPr>
            <w:noProof/>
          </w:rPr>
          <w:tab/>
        </w:r>
        <w:r w:rsidR="00EB6E78">
          <w:rPr>
            <w:noProof/>
          </w:rPr>
          <w:fldChar w:fldCharType="begin"/>
        </w:r>
        <w:r w:rsidR="00EB6E78">
          <w:rPr>
            <w:noProof/>
          </w:rPr>
          <w:instrText xml:space="preserve"> PAGEREF _Toc198153754 \h </w:instrText>
        </w:r>
        <w:r w:rsidR="00EB6E78">
          <w:rPr>
            <w:noProof/>
          </w:rPr>
        </w:r>
        <w:r w:rsidR="00EB6E78">
          <w:rPr>
            <w:noProof/>
          </w:rPr>
          <w:fldChar w:fldCharType="separate"/>
        </w:r>
        <w:r w:rsidR="003E3DE3">
          <w:rPr>
            <w:noProof/>
          </w:rPr>
          <w:t>5</w:t>
        </w:r>
        <w:r w:rsidR="00EB6E78">
          <w:rPr>
            <w:noProof/>
          </w:rPr>
          <w:fldChar w:fldCharType="end"/>
        </w:r>
      </w:hyperlink>
    </w:p>
    <w:p w14:paraId="3B713A8A" w14:textId="6900BEE3"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55" w:history="1">
        <w:r w:rsidR="00EB6E78" w:rsidRPr="00527CB6">
          <w:rPr>
            <w:rStyle w:val="-"/>
            <w:noProof/>
            <w:lang w:val="el-GR"/>
          </w:rPr>
          <w:t>1.3</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Συνοπτική Περιγραφή φυσικού και οικονομικού αντικειμένου της σύμβασης</w:t>
        </w:r>
        <w:r w:rsidR="00EB6E78">
          <w:rPr>
            <w:noProof/>
          </w:rPr>
          <w:tab/>
        </w:r>
        <w:r w:rsidR="00EB6E78">
          <w:rPr>
            <w:noProof/>
          </w:rPr>
          <w:fldChar w:fldCharType="begin"/>
        </w:r>
        <w:r w:rsidR="00EB6E78">
          <w:rPr>
            <w:noProof/>
          </w:rPr>
          <w:instrText xml:space="preserve"> PAGEREF _Toc198153755 \h </w:instrText>
        </w:r>
        <w:r w:rsidR="00EB6E78">
          <w:rPr>
            <w:noProof/>
          </w:rPr>
        </w:r>
        <w:r w:rsidR="00EB6E78">
          <w:rPr>
            <w:noProof/>
          </w:rPr>
          <w:fldChar w:fldCharType="separate"/>
        </w:r>
        <w:r w:rsidR="003E3DE3">
          <w:rPr>
            <w:noProof/>
          </w:rPr>
          <w:t>5</w:t>
        </w:r>
        <w:r w:rsidR="00EB6E78">
          <w:rPr>
            <w:noProof/>
          </w:rPr>
          <w:fldChar w:fldCharType="end"/>
        </w:r>
      </w:hyperlink>
    </w:p>
    <w:p w14:paraId="01DF9C86" w14:textId="3263D9B0"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56" w:history="1">
        <w:r w:rsidR="00EB6E78" w:rsidRPr="00527CB6">
          <w:rPr>
            <w:rStyle w:val="-"/>
            <w:noProof/>
            <w:lang w:val="el-GR"/>
          </w:rPr>
          <w:t>1.4</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Θεσμικό πλαίσιο</w:t>
        </w:r>
        <w:r w:rsidR="00EB6E78">
          <w:rPr>
            <w:noProof/>
          </w:rPr>
          <w:tab/>
        </w:r>
        <w:r w:rsidR="00EB6E78">
          <w:rPr>
            <w:noProof/>
          </w:rPr>
          <w:fldChar w:fldCharType="begin"/>
        </w:r>
        <w:r w:rsidR="00EB6E78">
          <w:rPr>
            <w:noProof/>
          </w:rPr>
          <w:instrText xml:space="preserve"> PAGEREF _Toc198153756 \h </w:instrText>
        </w:r>
        <w:r w:rsidR="00EB6E78">
          <w:rPr>
            <w:noProof/>
          </w:rPr>
        </w:r>
        <w:r w:rsidR="00EB6E78">
          <w:rPr>
            <w:noProof/>
          </w:rPr>
          <w:fldChar w:fldCharType="separate"/>
        </w:r>
        <w:r w:rsidR="003E3DE3">
          <w:rPr>
            <w:noProof/>
          </w:rPr>
          <w:t>6</w:t>
        </w:r>
        <w:r w:rsidR="00EB6E78">
          <w:rPr>
            <w:noProof/>
          </w:rPr>
          <w:fldChar w:fldCharType="end"/>
        </w:r>
      </w:hyperlink>
    </w:p>
    <w:p w14:paraId="7A8472BB" w14:textId="76643D87"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57" w:history="1">
        <w:r w:rsidR="00EB6E78" w:rsidRPr="00527CB6">
          <w:rPr>
            <w:rStyle w:val="-"/>
            <w:noProof/>
            <w:lang w:val="el-GR"/>
          </w:rPr>
          <w:t>1.5</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Προθεσμία παραλαβής προσφορών</w:t>
        </w:r>
        <w:r w:rsidR="00EB6E78">
          <w:rPr>
            <w:noProof/>
          </w:rPr>
          <w:tab/>
        </w:r>
        <w:r w:rsidR="00EB6E78">
          <w:rPr>
            <w:noProof/>
          </w:rPr>
          <w:fldChar w:fldCharType="begin"/>
        </w:r>
        <w:r w:rsidR="00EB6E78">
          <w:rPr>
            <w:noProof/>
          </w:rPr>
          <w:instrText xml:space="preserve"> PAGEREF _Toc198153757 \h </w:instrText>
        </w:r>
        <w:r w:rsidR="00EB6E78">
          <w:rPr>
            <w:noProof/>
          </w:rPr>
        </w:r>
        <w:r w:rsidR="00EB6E78">
          <w:rPr>
            <w:noProof/>
          </w:rPr>
          <w:fldChar w:fldCharType="separate"/>
        </w:r>
        <w:r w:rsidR="003E3DE3">
          <w:rPr>
            <w:noProof/>
          </w:rPr>
          <w:t>8</w:t>
        </w:r>
        <w:r w:rsidR="00EB6E78">
          <w:rPr>
            <w:noProof/>
          </w:rPr>
          <w:fldChar w:fldCharType="end"/>
        </w:r>
      </w:hyperlink>
    </w:p>
    <w:p w14:paraId="463256AA" w14:textId="5AF2D5E0"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58" w:history="1">
        <w:r w:rsidR="00EB6E78" w:rsidRPr="00527CB6">
          <w:rPr>
            <w:rStyle w:val="-"/>
            <w:noProof/>
            <w:lang w:val="el-GR"/>
          </w:rPr>
          <w:t>1.6</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Δημοσιότητα</w:t>
        </w:r>
        <w:r w:rsidR="00EB6E78">
          <w:rPr>
            <w:noProof/>
          </w:rPr>
          <w:tab/>
        </w:r>
        <w:r w:rsidR="00EB6E78">
          <w:rPr>
            <w:noProof/>
          </w:rPr>
          <w:fldChar w:fldCharType="begin"/>
        </w:r>
        <w:r w:rsidR="00EB6E78">
          <w:rPr>
            <w:noProof/>
          </w:rPr>
          <w:instrText xml:space="preserve"> PAGEREF _Toc198153758 \h </w:instrText>
        </w:r>
        <w:r w:rsidR="00EB6E78">
          <w:rPr>
            <w:noProof/>
          </w:rPr>
        </w:r>
        <w:r w:rsidR="00EB6E78">
          <w:rPr>
            <w:noProof/>
          </w:rPr>
          <w:fldChar w:fldCharType="separate"/>
        </w:r>
        <w:r w:rsidR="003E3DE3">
          <w:rPr>
            <w:noProof/>
          </w:rPr>
          <w:t>8</w:t>
        </w:r>
        <w:r w:rsidR="00EB6E78">
          <w:rPr>
            <w:noProof/>
          </w:rPr>
          <w:fldChar w:fldCharType="end"/>
        </w:r>
      </w:hyperlink>
    </w:p>
    <w:p w14:paraId="1433835D" w14:textId="7B229B9D"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59" w:history="1">
        <w:r w:rsidR="00EB6E78" w:rsidRPr="00527CB6">
          <w:rPr>
            <w:rStyle w:val="-"/>
            <w:noProof/>
            <w:lang w:val="el-GR"/>
          </w:rPr>
          <w:t>1.7</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Αρχές εφαρμοζόμενες στη διαδικασία σύναψης</w:t>
        </w:r>
        <w:r w:rsidR="00EB6E78">
          <w:rPr>
            <w:noProof/>
          </w:rPr>
          <w:tab/>
        </w:r>
        <w:r w:rsidR="00EB6E78">
          <w:rPr>
            <w:noProof/>
          </w:rPr>
          <w:fldChar w:fldCharType="begin"/>
        </w:r>
        <w:r w:rsidR="00EB6E78">
          <w:rPr>
            <w:noProof/>
          </w:rPr>
          <w:instrText xml:space="preserve"> PAGEREF _Toc198153759 \h </w:instrText>
        </w:r>
        <w:r w:rsidR="00EB6E78">
          <w:rPr>
            <w:noProof/>
          </w:rPr>
        </w:r>
        <w:r w:rsidR="00EB6E78">
          <w:rPr>
            <w:noProof/>
          </w:rPr>
          <w:fldChar w:fldCharType="separate"/>
        </w:r>
        <w:r w:rsidR="003E3DE3">
          <w:rPr>
            <w:noProof/>
          </w:rPr>
          <w:t>9</w:t>
        </w:r>
        <w:r w:rsidR="00EB6E78">
          <w:rPr>
            <w:noProof/>
          </w:rPr>
          <w:fldChar w:fldCharType="end"/>
        </w:r>
      </w:hyperlink>
    </w:p>
    <w:p w14:paraId="174344D4" w14:textId="411709E5" w:rsidR="00EB6E78" w:rsidRDefault="00AF0FF9">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153760" w:history="1">
        <w:r w:rsidR="00EB6E78" w:rsidRPr="00527CB6">
          <w:rPr>
            <w:rStyle w:val="-"/>
            <w:noProof/>
            <w:lang w:val="el-GR"/>
          </w:rPr>
          <w:t>2.</w:t>
        </w:r>
        <w:r w:rsidR="00EB6E78">
          <w:rPr>
            <w:rFonts w:asciiTheme="minorHAnsi" w:eastAsiaTheme="minorEastAsia" w:hAnsiTheme="minorHAnsi" w:cstheme="minorBidi"/>
            <w:b w:val="0"/>
            <w:bCs w:val="0"/>
            <w:caps w:val="0"/>
            <w:noProof/>
            <w:kern w:val="2"/>
            <w:sz w:val="24"/>
            <w:szCs w:val="24"/>
            <w:lang w:val="el-GR" w:eastAsia="el-GR"/>
            <w14:ligatures w14:val="standardContextual"/>
          </w:rPr>
          <w:tab/>
        </w:r>
        <w:r w:rsidR="00EB6E78" w:rsidRPr="00527CB6">
          <w:rPr>
            <w:rStyle w:val="-"/>
            <w:noProof/>
            <w:lang w:val="el-GR"/>
          </w:rPr>
          <w:t>ΓΕΝΙΚΟΙ ΚΑΙ ΕΙΔΙΚΟΙ ΟΡΟΙ ΣΥΜΜΕΤΟΧΗΣ</w:t>
        </w:r>
        <w:r w:rsidR="00EB6E78">
          <w:rPr>
            <w:noProof/>
          </w:rPr>
          <w:tab/>
        </w:r>
        <w:r w:rsidR="00EB6E78">
          <w:rPr>
            <w:noProof/>
          </w:rPr>
          <w:fldChar w:fldCharType="begin"/>
        </w:r>
        <w:r w:rsidR="00EB6E78">
          <w:rPr>
            <w:noProof/>
          </w:rPr>
          <w:instrText xml:space="preserve"> PAGEREF _Toc198153760 \h </w:instrText>
        </w:r>
        <w:r w:rsidR="00EB6E78">
          <w:rPr>
            <w:noProof/>
          </w:rPr>
        </w:r>
        <w:r w:rsidR="00EB6E78">
          <w:rPr>
            <w:noProof/>
          </w:rPr>
          <w:fldChar w:fldCharType="separate"/>
        </w:r>
        <w:r w:rsidR="003E3DE3">
          <w:rPr>
            <w:noProof/>
          </w:rPr>
          <w:t>10</w:t>
        </w:r>
        <w:r w:rsidR="00EB6E78">
          <w:rPr>
            <w:noProof/>
          </w:rPr>
          <w:fldChar w:fldCharType="end"/>
        </w:r>
      </w:hyperlink>
    </w:p>
    <w:p w14:paraId="0AB43BC8" w14:textId="4C0C1A15"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61" w:history="1">
        <w:r w:rsidR="00EB6E78" w:rsidRPr="00527CB6">
          <w:rPr>
            <w:rStyle w:val="-"/>
            <w:noProof/>
            <w:lang w:val="el-GR"/>
          </w:rPr>
          <w:t>2.1</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Γενικές Πληροφορίες</w:t>
        </w:r>
        <w:r w:rsidR="00EB6E78">
          <w:rPr>
            <w:noProof/>
          </w:rPr>
          <w:tab/>
        </w:r>
        <w:r w:rsidR="00EB6E78">
          <w:rPr>
            <w:noProof/>
          </w:rPr>
          <w:fldChar w:fldCharType="begin"/>
        </w:r>
        <w:r w:rsidR="00EB6E78">
          <w:rPr>
            <w:noProof/>
          </w:rPr>
          <w:instrText xml:space="preserve"> PAGEREF _Toc198153761 \h </w:instrText>
        </w:r>
        <w:r w:rsidR="00EB6E78">
          <w:rPr>
            <w:noProof/>
          </w:rPr>
        </w:r>
        <w:r w:rsidR="00EB6E78">
          <w:rPr>
            <w:noProof/>
          </w:rPr>
          <w:fldChar w:fldCharType="separate"/>
        </w:r>
        <w:r w:rsidR="003E3DE3">
          <w:rPr>
            <w:noProof/>
          </w:rPr>
          <w:t>10</w:t>
        </w:r>
        <w:r w:rsidR="00EB6E78">
          <w:rPr>
            <w:noProof/>
          </w:rPr>
          <w:fldChar w:fldCharType="end"/>
        </w:r>
      </w:hyperlink>
    </w:p>
    <w:p w14:paraId="3F661510" w14:textId="5B49D0F4"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62" w:history="1">
        <w:r w:rsidR="00EB6E78" w:rsidRPr="00527CB6">
          <w:rPr>
            <w:rStyle w:val="-"/>
            <w:noProof/>
            <w:lang w:val="el-GR"/>
          </w:rPr>
          <w:t>2.1.1</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Έγγραφα της σύμβασης</w:t>
        </w:r>
        <w:r w:rsidR="00EB6E78">
          <w:rPr>
            <w:noProof/>
          </w:rPr>
          <w:tab/>
        </w:r>
        <w:r w:rsidR="00EB6E78">
          <w:rPr>
            <w:noProof/>
          </w:rPr>
          <w:fldChar w:fldCharType="begin"/>
        </w:r>
        <w:r w:rsidR="00EB6E78">
          <w:rPr>
            <w:noProof/>
          </w:rPr>
          <w:instrText xml:space="preserve"> PAGEREF _Toc198153762 \h </w:instrText>
        </w:r>
        <w:r w:rsidR="00EB6E78">
          <w:rPr>
            <w:noProof/>
          </w:rPr>
        </w:r>
        <w:r w:rsidR="00EB6E78">
          <w:rPr>
            <w:noProof/>
          </w:rPr>
          <w:fldChar w:fldCharType="separate"/>
        </w:r>
        <w:r w:rsidR="003E3DE3">
          <w:rPr>
            <w:noProof/>
          </w:rPr>
          <w:t>10</w:t>
        </w:r>
        <w:r w:rsidR="00EB6E78">
          <w:rPr>
            <w:noProof/>
          </w:rPr>
          <w:fldChar w:fldCharType="end"/>
        </w:r>
      </w:hyperlink>
    </w:p>
    <w:p w14:paraId="4A42E380" w14:textId="2EC8C18B"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63" w:history="1">
        <w:r w:rsidR="00EB6E78" w:rsidRPr="00527CB6">
          <w:rPr>
            <w:rStyle w:val="-"/>
            <w:noProof/>
            <w:lang w:val="el-GR"/>
          </w:rPr>
          <w:t>2.1.2</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Επικοινωνία - Πρόσβαση στα έγγραφα της Σύμβασης</w:t>
        </w:r>
        <w:r w:rsidR="00EB6E78">
          <w:rPr>
            <w:noProof/>
          </w:rPr>
          <w:tab/>
        </w:r>
        <w:r w:rsidR="00EB6E78">
          <w:rPr>
            <w:noProof/>
          </w:rPr>
          <w:fldChar w:fldCharType="begin"/>
        </w:r>
        <w:r w:rsidR="00EB6E78">
          <w:rPr>
            <w:noProof/>
          </w:rPr>
          <w:instrText xml:space="preserve"> PAGEREF _Toc198153763 \h </w:instrText>
        </w:r>
        <w:r w:rsidR="00EB6E78">
          <w:rPr>
            <w:noProof/>
          </w:rPr>
        </w:r>
        <w:r w:rsidR="00EB6E78">
          <w:rPr>
            <w:noProof/>
          </w:rPr>
          <w:fldChar w:fldCharType="separate"/>
        </w:r>
        <w:r w:rsidR="003E3DE3">
          <w:rPr>
            <w:noProof/>
          </w:rPr>
          <w:t>10</w:t>
        </w:r>
        <w:r w:rsidR="00EB6E78">
          <w:rPr>
            <w:noProof/>
          </w:rPr>
          <w:fldChar w:fldCharType="end"/>
        </w:r>
      </w:hyperlink>
    </w:p>
    <w:p w14:paraId="031E736E" w14:textId="6768F25C"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64" w:history="1">
        <w:r w:rsidR="00EB6E78" w:rsidRPr="00527CB6">
          <w:rPr>
            <w:rStyle w:val="-"/>
            <w:noProof/>
            <w:lang w:val="el-GR"/>
          </w:rPr>
          <w:t>2.1.3</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Παροχή Διευκρινίσεων</w:t>
        </w:r>
        <w:r w:rsidR="00EB6E78">
          <w:rPr>
            <w:noProof/>
          </w:rPr>
          <w:tab/>
        </w:r>
        <w:r w:rsidR="00EB6E78">
          <w:rPr>
            <w:noProof/>
          </w:rPr>
          <w:fldChar w:fldCharType="begin"/>
        </w:r>
        <w:r w:rsidR="00EB6E78">
          <w:rPr>
            <w:noProof/>
          </w:rPr>
          <w:instrText xml:space="preserve"> PAGEREF _Toc198153764 \h </w:instrText>
        </w:r>
        <w:r w:rsidR="00EB6E78">
          <w:rPr>
            <w:noProof/>
          </w:rPr>
        </w:r>
        <w:r w:rsidR="00EB6E78">
          <w:rPr>
            <w:noProof/>
          </w:rPr>
          <w:fldChar w:fldCharType="separate"/>
        </w:r>
        <w:r w:rsidR="003E3DE3">
          <w:rPr>
            <w:noProof/>
          </w:rPr>
          <w:t>10</w:t>
        </w:r>
        <w:r w:rsidR="00EB6E78">
          <w:rPr>
            <w:noProof/>
          </w:rPr>
          <w:fldChar w:fldCharType="end"/>
        </w:r>
      </w:hyperlink>
    </w:p>
    <w:p w14:paraId="423EF2D7" w14:textId="260B26B7"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65" w:history="1">
        <w:r w:rsidR="00EB6E78" w:rsidRPr="00527CB6">
          <w:rPr>
            <w:rStyle w:val="-"/>
            <w:noProof/>
            <w:lang w:val="el-GR"/>
          </w:rPr>
          <w:t>2.1.4</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Γλώσσα</w:t>
        </w:r>
        <w:r w:rsidR="00EB6E78">
          <w:rPr>
            <w:noProof/>
          </w:rPr>
          <w:tab/>
        </w:r>
        <w:r w:rsidR="00EB6E78">
          <w:rPr>
            <w:noProof/>
          </w:rPr>
          <w:fldChar w:fldCharType="begin"/>
        </w:r>
        <w:r w:rsidR="00EB6E78">
          <w:rPr>
            <w:noProof/>
          </w:rPr>
          <w:instrText xml:space="preserve"> PAGEREF _Toc198153765 \h </w:instrText>
        </w:r>
        <w:r w:rsidR="00EB6E78">
          <w:rPr>
            <w:noProof/>
          </w:rPr>
        </w:r>
        <w:r w:rsidR="00EB6E78">
          <w:rPr>
            <w:noProof/>
          </w:rPr>
          <w:fldChar w:fldCharType="separate"/>
        </w:r>
        <w:r w:rsidR="003E3DE3">
          <w:rPr>
            <w:noProof/>
          </w:rPr>
          <w:t>11</w:t>
        </w:r>
        <w:r w:rsidR="00EB6E78">
          <w:rPr>
            <w:noProof/>
          </w:rPr>
          <w:fldChar w:fldCharType="end"/>
        </w:r>
      </w:hyperlink>
    </w:p>
    <w:p w14:paraId="03F6FE93" w14:textId="643B7E7F"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66" w:history="1">
        <w:r w:rsidR="00EB6E78" w:rsidRPr="00527CB6">
          <w:rPr>
            <w:rStyle w:val="-"/>
            <w:noProof/>
            <w:lang w:val="el-GR"/>
          </w:rPr>
          <w:t>2.1.5</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Εγγυήσεις</w:t>
        </w:r>
        <w:r w:rsidR="00EB6E78">
          <w:rPr>
            <w:noProof/>
          </w:rPr>
          <w:tab/>
        </w:r>
        <w:r w:rsidR="00EB6E78">
          <w:rPr>
            <w:noProof/>
          </w:rPr>
          <w:fldChar w:fldCharType="begin"/>
        </w:r>
        <w:r w:rsidR="00EB6E78">
          <w:rPr>
            <w:noProof/>
          </w:rPr>
          <w:instrText xml:space="preserve"> PAGEREF _Toc198153766 \h </w:instrText>
        </w:r>
        <w:r w:rsidR="00EB6E78">
          <w:rPr>
            <w:noProof/>
          </w:rPr>
        </w:r>
        <w:r w:rsidR="00EB6E78">
          <w:rPr>
            <w:noProof/>
          </w:rPr>
          <w:fldChar w:fldCharType="separate"/>
        </w:r>
        <w:r w:rsidR="003E3DE3">
          <w:rPr>
            <w:noProof/>
          </w:rPr>
          <w:t>11</w:t>
        </w:r>
        <w:r w:rsidR="00EB6E78">
          <w:rPr>
            <w:noProof/>
          </w:rPr>
          <w:fldChar w:fldCharType="end"/>
        </w:r>
      </w:hyperlink>
    </w:p>
    <w:p w14:paraId="3590F710" w14:textId="56558089"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67" w:history="1">
        <w:r w:rsidR="00EB6E78" w:rsidRPr="00527CB6">
          <w:rPr>
            <w:rStyle w:val="-"/>
            <w:noProof/>
            <w:lang w:val="el-GR"/>
          </w:rPr>
          <w:t>2.1.6</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Προστασία Προσωπικών Δεδομένων</w:t>
        </w:r>
        <w:r w:rsidR="00EB6E78">
          <w:rPr>
            <w:noProof/>
          </w:rPr>
          <w:tab/>
        </w:r>
        <w:r w:rsidR="00EB6E78">
          <w:rPr>
            <w:noProof/>
          </w:rPr>
          <w:fldChar w:fldCharType="begin"/>
        </w:r>
        <w:r w:rsidR="00EB6E78">
          <w:rPr>
            <w:noProof/>
          </w:rPr>
          <w:instrText xml:space="preserve"> PAGEREF _Toc198153767 \h </w:instrText>
        </w:r>
        <w:r w:rsidR="00EB6E78">
          <w:rPr>
            <w:noProof/>
          </w:rPr>
        </w:r>
        <w:r w:rsidR="00EB6E78">
          <w:rPr>
            <w:noProof/>
          </w:rPr>
          <w:fldChar w:fldCharType="separate"/>
        </w:r>
        <w:r w:rsidR="003E3DE3">
          <w:rPr>
            <w:noProof/>
          </w:rPr>
          <w:t>12</w:t>
        </w:r>
        <w:r w:rsidR="00EB6E78">
          <w:rPr>
            <w:noProof/>
          </w:rPr>
          <w:fldChar w:fldCharType="end"/>
        </w:r>
      </w:hyperlink>
    </w:p>
    <w:p w14:paraId="1562FA5B" w14:textId="571D435F"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68" w:history="1">
        <w:r w:rsidR="00EB6E78" w:rsidRPr="00527CB6">
          <w:rPr>
            <w:rStyle w:val="-"/>
            <w:noProof/>
            <w:lang w:val="el-GR"/>
          </w:rPr>
          <w:t>2.2</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Δικαίωμα Συμμετοχής - Κριτήρια Ποιοτικής Επιλογής</w:t>
        </w:r>
        <w:r w:rsidR="00EB6E78">
          <w:rPr>
            <w:noProof/>
          </w:rPr>
          <w:tab/>
        </w:r>
        <w:r w:rsidR="00EB6E78">
          <w:rPr>
            <w:noProof/>
          </w:rPr>
          <w:fldChar w:fldCharType="begin"/>
        </w:r>
        <w:r w:rsidR="00EB6E78">
          <w:rPr>
            <w:noProof/>
          </w:rPr>
          <w:instrText xml:space="preserve"> PAGEREF _Toc198153768 \h </w:instrText>
        </w:r>
        <w:r w:rsidR="00EB6E78">
          <w:rPr>
            <w:noProof/>
          </w:rPr>
        </w:r>
        <w:r w:rsidR="00EB6E78">
          <w:rPr>
            <w:noProof/>
          </w:rPr>
          <w:fldChar w:fldCharType="separate"/>
        </w:r>
        <w:r w:rsidR="003E3DE3">
          <w:rPr>
            <w:noProof/>
          </w:rPr>
          <w:t>12</w:t>
        </w:r>
        <w:r w:rsidR="00EB6E78">
          <w:rPr>
            <w:noProof/>
          </w:rPr>
          <w:fldChar w:fldCharType="end"/>
        </w:r>
      </w:hyperlink>
    </w:p>
    <w:p w14:paraId="112B2ADC" w14:textId="79520896"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69" w:history="1">
        <w:r w:rsidR="00EB6E78" w:rsidRPr="00527CB6">
          <w:rPr>
            <w:rStyle w:val="-"/>
            <w:noProof/>
            <w:lang w:val="el-GR"/>
          </w:rPr>
          <w:t>2.2.1</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Δικαίωμα συμμετοχής</w:t>
        </w:r>
        <w:r w:rsidR="00EB6E78">
          <w:rPr>
            <w:noProof/>
          </w:rPr>
          <w:tab/>
        </w:r>
        <w:r w:rsidR="00EB6E78">
          <w:rPr>
            <w:noProof/>
          </w:rPr>
          <w:fldChar w:fldCharType="begin"/>
        </w:r>
        <w:r w:rsidR="00EB6E78">
          <w:rPr>
            <w:noProof/>
          </w:rPr>
          <w:instrText xml:space="preserve"> PAGEREF _Toc198153769 \h </w:instrText>
        </w:r>
        <w:r w:rsidR="00EB6E78">
          <w:rPr>
            <w:noProof/>
          </w:rPr>
        </w:r>
        <w:r w:rsidR="00EB6E78">
          <w:rPr>
            <w:noProof/>
          </w:rPr>
          <w:fldChar w:fldCharType="separate"/>
        </w:r>
        <w:r w:rsidR="003E3DE3">
          <w:rPr>
            <w:noProof/>
          </w:rPr>
          <w:t>12</w:t>
        </w:r>
        <w:r w:rsidR="00EB6E78">
          <w:rPr>
            <w:noProof/>
          </w:rPr>
          <w:fldChar w:fldCharType="end"/>
        </w:r>
      </w:hyperlink>
    </w:p>
    <w:p w14:paraId="4017FD6F" w14:textId="01243EB2"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70" w:history="1">
        <w:r w:rsidR="00EB6E78" w:rsidRPr="00527CB6">
          <w:rPr>
            <w:rStyle w:val="-"/>
            <w:noProof/>
            <w:lang w:val="el-GR"/>
          </w:rPr>
          <w:t>2.2.2</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Εγγύηση συμμετοχής</w:t>
        </w:r>
        <w:r w:rsidR="00EB6E78">
          <w:rPr>
            <w:noProof/>
          </w:rPr>
          <w:tab/>
        </w:r>
        <w:r w:rsidR="00EB6E78">
          <w:rPr>
            <w:noProof/>
          </w:rPr>
          <w:fldChar w:fldCharType="begin"/>
        </w:r>
        <w:r w:rsidR="00EB6E78">
          <w:rPr>
            <w:noProof/>
          </w:rPr>
          <w:instrText xml:space="preserve"> PAGEREF _Toc198153770 \h </w:instrText>
        </w:r>
        <w:r w:rsidR="00EB6E78">
          <w:rPr>
            <w:noProof/>
          </w:rPr>
        </w:r>
        <w:r w:rsidR="00EB6E78">
          <w:rPr>
            <w:noProof/>
          </w:rPr>
          <w:fldChar w:fldCharType="separate"/>
        </w:r>
        <w:r w:rsidR="003E3DE3">
          <w:rPr>
            <w:noProof/>
          </w:rPr>
          <w:t>13</w:t>
        </w:r>
        <w:r w:rsidR="00EB6E78">
          <w:rPr>
            <w:noProof/>
          </w:rPr>
          <w:fldChar w:fldCharType="end"/>
        </w:r>
      </w:hyperlink>
    </w:p>
    <w:p w14:paraId="7362580C" w14:textId="39A9E6F3"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71" w:history="1">
        <w:r w:rsidR="00EB6E78" w:rsidRPr="00527CB6">
          <w:rPr>
            <w:rStyle w:val="-"/>
            <w:noProof/>
            <w:lang w:val="el-GR"/>
          </w:rPr>
          <w:t>2.2.3</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Λόγοι αποκλεισμού</w:t>
        </w:r>
        <w:r w:rsidR="00EB6E78">
          <w:rPr>
            <w:noProof/>
          </w:rPr>
          <w:tab/>
        </w:r>
        <w:r w:rsidR="00EB6E78">
          <w:rPr>
            <w:noProof/>
          </w:rPr>
          <w:fldChar w:fldCharType="begin"/>
        </w:r>
        <w:r w:rsidR="00EB6E78">
          <w:rPr>
            <w:noProof/>
          </w:rPr>
          <w:instrText xml:space="preserve"> PAGEREF _Toc198153771 \h </w:instrText>
        </w:r>
        <w:r w:rsidR="00EB6E78">
          <w:rPr>
            <w:noProof/>
          </w:rPr>
        </w:r>
        <w:r w:rsidR="00EB6E78">
          <w:rPr>
            <w:noProof/>
          </w:rPr>
          <w:fldChar w:fldCharType="separate"/>
        </w:r>
        <w:r w:rsidR="003E3DE3">
          <w:rPr>
            <w:noProof/>
          </w:rPr>
          <w:t>14</w:t>
        </w:r>
        <w:r w:rsidR="00EB6E78">
          <w:rPr>
            <w:noProof/>
          </w:rPr>
          <w:fldChar w:fldCharType="end"/>
        </w:r>
      </w:hyperlink>
    </w:p>
    <w:p w14:paraId="1ED8C490" w14:textId="1BE95312"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72" w:history="1">
        <w:r w:rsidR="00EB6E78" w:rsidRPr="00527CB6">
          <w:rPr>
            <w:rStyle w:val="-"/>
            <w:noProof/>
            <w:lang w:val="el-GR"/>
          </w:rPr>
          <w:t>2.2.4</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Καταλληλότητα άσκησης επαγγελματικής δραστηριότητας</w:t>
        </w:r>
        <w:r w:rsidR="00EB6E78">
          <w:rPr>
            <w:noProof/>
          </w:rPr>
          <w:tab/>
        </w:r>
        <w:r w:rsidR="00EB6E78">
          <w:rPr>
            <w:noProof/>
          </w:rPr>
          <w:fldChar w:fldCharType="begin"/>
        </w:r>
        <w:r w:rsidR="00EB6E78">
          <w:rPr>
            <w:noProof/>
          </w:rPr>
          <w:instrText xml:space="preserve"> PAGEREF _Toc198153772 \h </w:instrText>
        </w:r>
        <w:r w:rsidR="00EB6E78">
          <w:rPr>
            <w:noProof/>
          </w:rPr>
        </w:r>
        <w:r w:rsidR="00EB6E78">
          <w:rPr>
            <w:noProof/>
          </w:rPr>
          <w:fldChar w:fldCharType="separate"/>
        </w:r>
        <w:r w:rsidR="003E3DE3">
          <w:rPr>
            <w:noProof/>
          </w:rPr>
          <w:t>19</w:t>
        </w:r>
        <w:r w:rsidR="00EB6E78">
          <w:rPr>
            <w:noProof/>
          </w:rPr>
          <w:fldChar w:fldCharType="end"/>
        </w:r>
      </w:hyperlink>
    </w:p>
    <w:p w14:paraId="7CF99A0E" w14:textId="569DF1F2"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73" w:history="1">
        <w:r w:rsidR="00EB6E78" w:rsidRPr="00527CB6">
          <w:rPr>
            <w:rStyle w:val="-"/>
            <w:noProof/>
            <w:lang w:val="el-GR"/>
          </w:rPr>
          <w:t>2.2.5</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Οικονομική και χρηματοοικονομική επάρκεια</w:t>
        </w:r>
        <w:r w:rsidR="00EB6E78">
          <w:rPr>
            <w:noProof/>
          </w:rPr>
          <w:tab/>
        </w:r>
        <w:r w:rsidR="00EB6E78">
          <w:rPr>
            <w:noProof/>
          </w:rPr>
          <w:fldChar w:fldCharType="begin"/>
        </w:r>
        <w:r w:rsidR="00EB6E78">
          <w:rPr>
            <w:noProof/>
          </w:rPr>
          <w:instrText xml:space="preserve"> PAGEREF _Toc198153773 \h </w:instrText>
        </w:r>
        <w:r w:rsidR="00EB6E78">
          <w:rPr>
            <w:noProof/>
          </w:rPr>
        </w:r>
        <w:r w:rsidR="00EB6E78">
          <w:rPr>
            <w:noProof/>
          </w:rPr>
          <w:fldChar w:fldCharType="separate"/>
        </w:r>
        <w:r w:rsidR="003E3DE3">
          <w:rPr>
            <w:noProof/>
          </w:rPr>
          <w:t>19</w:t>
        </w:r>
        <w:r w:rsidR="00EB6E78">
          <w:rPr>
            <w:noProof/>
          </w:rPr>
          <w:fldChar w:fldCharType="end"/>
        </w:r>
      </w:hyperlink>
    </w:p>
    <w:p w14:paraId="0E9811CF" w14:textId="3404AB5A"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74" w:history="1">
        <w:r w:rsidR="00EB6E78" w:rsidRPr="00527CB6">
          <w:rPr>
            <w:rStyle w:val="-"/>
            <w:noProof/>
            <w:lang w:val="el-GR"/>
          </w:rPr>
          <w:t>2.2.6</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Τεχνική και επαγγελματική ικανότητα</w:t>
        </w:r>
        <w:r w:rsidR="00EB6E78">
          <w:rPr>
            <w:noProof/>
          </w:rPr>
          <w:tab/>
        </w:r>
        <w:r w:rsidR="00EB6E78">
          <w:rPr>
            <w:noProof/>
          </w:rPr>
          <w:fldChar w:fldCharType="begin"/>
        </w:r>
        <w:r w:rsidR="00EB6E78">
          <w:rPr>
            <w:noProof/>
          </w:rPr>
          <w:instrText xml:space="preserve"> PAGEREF _Toc198153774 \h </w:instrText>
        </w:r>
        <w:r w:rsidR="00EB6E78">
          <w:rPr>
            <w:noProof/>
          </w:rPr>
        </w:r>
        <w:r w:rsidR="00EB6E78">
          <w:rPr>
            <w:noProof/>
          </w:rPr>
          <w:fldChar w:fldCharType="separate"/>
        </w:r>
        <w:r w:rsidR="003E3DE3">
          <w:rPr>
            <w:noProof/>
          </w:rPr>
          <w:t>20</w:t>
        </w:r>
        <w:r w:rsidR="00EB6E78">
          <w:rPr>
            <w:noProof/>
          </w:rPr>
          <w:fldChar w:fldCharType="end"/>
        </w:r>
      </w:hyperlink>
    </w:p>
    <w:p w14:paraId="7AEFFC73" w14:textId="3B76D968"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75" w:history="1">
        <w:r w:rsidR="00EB6E78" w:rsidRPr="00527CB6">
          <w:rPr>
            <w:rStyle w:val="-"/>
            <w:noProof/>
            <w:lang w:val="el-GR"/>
          </w:rPr>
          <w:t>2.2.7</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Πρότυπα διασφάλισης ποιότητας και πρότυπα περιβαλλοντικής διαχείρισης</w:t>
        </w:r>
        <w:r w:rsidR="00EB6E78">
          <w:rPr>
            <w:noProof/>
          </w:rPr>
          <w:tab/>
        </w:r>
        <w:r w:rsidR="00EB6E78">
          <w:rPr>
            <w:noProof/>
          </w:rPr>
          <w:fldChar w:fldCharType="begin"/>
        </w:r>
        <w:r w:rsidR="00EB6E78">
          <w:rPr>
            <w:noProof/>
          </w:rPr>
          <w:instrText xml:space="preserve"> PAGEREF _Toc198153775 \h </w:instrText>
        </w:r>
        <w:r w:rsidR="00EB6E78">
          <w:rPr>
            <w:noProof/>
          </w:rPr>
        </w:r>
        <w:r w:rsidR="00EB6E78">
          <w:rPr>
            <w:noProof/>
          </w:rPr>
          <w:fldChar w:fldCharType="separate"/>
        </w:r>
        <w:r w:rsidR="003E3DE3">
          <w:rPr>
            <w:noProof/>
          </w:rPr>
          <w:t>20</w:t>
        </w:r>
        <w:r w:rsidR="00EB6E78">
          <w:rPr>
            <w:noProof/>
          </w:rPr>
          <w:fldChar w:fldCharType="end"/>
        </w:r>
      </w:hyperlink>
    </w:p>
    <w:p w14:paraId="63B4C834" w14:textId="033610E7"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76" w:history="1">
        <w:r w:rsidR="00EB6E78" w:rsidRPr="00527CB6">
          <w:rPr>
            <w:rStyle w:val="-"/>
            <w:noProof/>
            <w:lang w:val="el-GR"/>
          </w:rPr>
          <w:t>2.2.8</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Στήριξη στην ικανότητα τρίτων – Υπεργολαβία</w:t>
        </w:r>
        <w:r w:rsidR="00EB6E78">
          <w:rPr>
            <w:noProof/>
          </w:rPr>
          <w:tab/>
        </w:r>
        <w:r w:rsidR="00EB6E78">
          <w:rPr>
            <w:noProof/>
          </w:rPr>
          <w:fldChar w:fldCharType="begin"/>
        </w:r>
        <w:r w:rsidR="00EB6E78">
          <w:rPr>
            <w:noProof/>
          </w:rPr>
          <w:instrText xml:space="preserve"> PAGEREF _Toc198153776 \h </w:instrText>
        </w:r>
        <w:r w:rsidR="00EB6E78">
          <w:rPr>
            <w:noProof/>
          </w:rPr>
        </w:r>
        <w:r w:rsidR="00EB6E78">
          <w:rPr>
            <w:noProof/>
          </w:rPr>
          <w:fldChar w:fldCharType="separate"/>
        </w:r>
        <w:r w:rsidR="003E3DE3">
          <w:rPr>
            <w:noProof/>
          </w:rPr>
          <w:t>20</w:t>
        </w:r>
        <w:r w:rsidR="00EB6E78">
          <w:rPr>
            <w:noProof/>
          </w:rPr>
          <w:fldChar w:fldCharType="end"/>
        </w:r>
      </w:hyperlink>
    </w:p>
    <w:p w14:paraId="2971599E" w14:textId="5FFF7817" w:rsidR="00EB6E78" w:rsidRDefault="00AF0FF9">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153777" w:history="1">
        <w:r w:rsidR="00EB6E78" w:rsidRPr="00527CB6">
          <w:rPr>
            <w:rStyle w:val="-"/>
            <w:noProof/>
            <w:lang w:val="el-GR"/>
          </w:rPr>
          <w:t>2.2.8.1. Στήριξη στην ικανότητα τρίτων</w:t>
        </w:r>
        <w:r w:rsidR="00EB6E78">
          <w:rPr>
            <w:noProof/>
          </w:rPr>
          <w:tab/>
        </w:r>
        <w:r w:rsidR="00EB6E78">
          <w:rPr>
            <w:noProof/>
          </w:rPr>
          <w:fldChar w:fldCharType="begin"/>
        </w:r>
        <w:r w:rsidR="00EB6E78">
          <w:rPr>
            <w:noProof/>
          </w:rPr>
          <w:instrText xml:space="preserve"> PAGEREF _Toc198153777 \h </w:instrText>
        </w:r>
        <w:r w:rsidR="00EB6E78">
          <w:rPr>
            <w:noProof/>
          </w:rPr>
        </w:r>
        <w:r w:rsidR="00EB6E78">
          <w:rPr>
            <w:noProof/>
          </w:rPr>
          <w:fldChar w:fldCharType="separate"/>
        </w:r>
        <w:r w:rsidR="003E3DE3">
          <w:rPr>
            <w:noProof/>
          </w:rPr>
          <w:t>20</w:t>
        </w:r>
        <w:r w:rsidR="00EB6E78">
          <w:rPr>
            <w:noProof/>
          </w:rPr>
          <w:fldChar w:fldCharType="end"/>
        </w:r>
      </w:hyperlink>
    </w:p>
    <w:p w14:paraId="7C87DD5C" w14:textId="5F74F853" w:rsidR="00EB6E78" w:rsidRDefault="00AF0FF9">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153778" w:history="1">
        <w:r w:rsidR="00EB6E78" w:rsidRPr="00527CB6">
          <w:rPr>
            <w:rStyle w:val="-"/>
            <w:noProof/>
            <w:lang w:val="el-GR"/>
          </w:rPr>
          <w:t>2.2.8.2. Υπεργολαβία</w:t>
        </w:r>
        <w:r w:rsidR="00EB6E78">
          <w:rPr>
            <w:noProof/>
          </w:rPr>
          <w:tab/>
        </w:r>
        <w:r w:rsidR="00EB6E78">
          <w:rPr>
            <w:noProof/>
          </w:rPr>
          <w:fldChar w:fldCharType="begin"/>
        </w:r>
        <w:r w:rsidR="00EB6E78">
          <w:rPr>
            <w:noProof/>
          </w:rPr>
          <w:instrText xml:space="preserve"> PAGEREF _Toc198153778 \h </w:instrText>
        </w:r>
        <w:r w:rsidR="00EB6E78">
          <w:rPr>
            <w:noProof/>
          </w:rPr>
        </w:r>
        <w:r w:rsidR="00EB6E78">
          <w:rPr>
            <w:noProof/>
          </w:rPr>
          <w:fldChar w:fldCharType="separate"/>
        </w:r>
        <w:r w:rsidR="003E3DE3">
          <w:rPr>
            <w:noProof/>
          </w:rPr>
          <w:t>21</w:t>
        </w:r>
        <w:r w:rsidR="00EB6E78">
          <w:rPr>
            <w:noProof/>
          </w:rPr>
          <w:fldChar w:fldCharType="end"/>
        </w:r>
      </w:hyperlink>
    </w:p>
    <w:p w14:paraId="0343FFE5" w14:textId="0C9CA2A0"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79" w:history="1">
        <w:r w:rsidR="00EB6E78" w:rsidRPr="00527CB6">
          <w:rPr>
            <w:rStyle w:val="-"/>
            <w:noProof/>
            <w:lang w:val="el-GR"/>
          </w:rPr>
          <w:t>2.2.9</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Κανόνες απόδειξης ποιοτικής επιλογής</w:t>
        </w:r>
        <w:r w:rsidR="00EB6E78">
          <w:rPr>
            <w:noProof/>
          </w:rPr>
          <w:tab/>
        </w:r>
        <w:r w:rsidR="00EB6E78">
          <w:rPr>
            <w:noProof/>
          </w:rPr>
          <w:fldChar w:fldCharType="begin"/>
        </w:r>
        <w:r w:rsidR="00EB6E78">
          <w:rPr>
            <w:noProof/>
          </w:rPr>
          <w:instrText xml:space="preserve"> PAGEREF _Toc198153779 \h </w:instrText>
        </w:r>
        <w:r w:rsidR="00EB6E78">
          <w:rPr>
            <w:noProof/>
          </w:rPr>
        </w:r>
        <w:r w:rsidR="00EB6E78">
          <w:rPr>
            <w:noProof/>
          </w:rPr>
          <w:fldChar w:fldCharType="separate"/>
        </w:r>
        <w:r w:rsidR="003E3DE3">
          <w:rPr>
            <w:noProof/>
          </w:rPr>
          <w:t>21</w:t>
        </w:r>
        <w:r w:rsidR="00EB6E78">
          <w:rPr>
            <w:noProof/>
          </w:rPr>
          <w:fldChar w:fldCharType="end"/>
        </w:r>
      </w:hyperlink>
    </w:p>
    <w:p w14:paraId="62BCB634" w14:textId="546331F7" w:rsidR="00EB6E78" w:rsidRDefault="00AF0FF9">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153780" w:history="1">
        <w:r w:rsidR="00EB6E78" w:rsidRPr="00527CB6">
          <w:rPr>
            <w:rStyle w:val="-"/>
            <w:noProof/>
            <w:lang w:val="el-GR"/>
          </w:rPr>
          <w:t>2.2.9.1</w:t>
        </w:r>
        <w:r w:rsidR="00EB6E78">
          <w:rPr>
            <w:rFonts w:asciiTheme="minorHAnsi" w:eastAsiaTheme="minorEastAsia" w:hAnsiTheme="minorHAnsi" w:cstheme="minorBidi"/>
            <w:noProof/>
            <w:kern w:val="2"/>
            <w:sz w:val="24"/>
            <w:szCs w:val="24"/>
            <w:lang w:val="el-GR" w:eastAsia="el-GR"/>
            <w14:ligatures w14:val="standardContextual"/>
          </w:rPr>
          <w:tab/>
        </w:r>
        <w:r w:rsidR="00EB6E78" w:rsidRPr="00527CB6">
          <w:rPr>
            <w:rStyle w:val="-"/>
            <w:noProof/>
            <w:lang w:val="el-GR"/>
          </w:rPr>
          <w:t>Προκαταρκτική απόδειξη κατά την υποβολή προσφορών</w:t>
        </w:r>
        <w:r w:rsidR="00EB6E78">
          <w:rPr>
            <w:noProof/>
          </w:rPr>
          <w:tab/>
        </w:r>
        <w:r w:rsidR="00EB6E78">
          <w:rPr>
            <w:noProof/>
          </w:rPr>
          <w:fldChar w:fldCharType="begin"/>
        </w:r>
        <w:r w:rsidR="00EB6E78">
          <w:rPr>
            <w:noProof/>
          </w:rPr>
          <w:instrText xml:space="preserve"> PAGEREF _Toc198153780 \h </w:instrText>
        </w:r>
        <w:r w:rsidR="00EB6E78">
          <w:rPr>
            <w:noProof/>
          </w:rPr>
        </w:r>
        <w:r w:rsidR="00EB6E78">
          <w:rPr>
            <w:noProof/>
          </w:rPr>
          <w:fldChar w:fldCharType="separate"/>
        </w:r>
        <w:r w:rsidR="003E3DE3">
          <w:rPr>
            <w:noProof/>
          </w:rPr>
          <w:t>22</w:t>
        </w:r>
        <w:r w:rsidR="00EB6E78">
          <w:rPr>
            <w:noProof/>
          </w:rPr>
          <w:fldChar w:fldCharType="end"/>
        </w:r>
      </w:hyperlink>
    </w:p>
    <w:p w14:paraId="7CA6C3B4" w14:textId="722A5188" w:rsidR="00EB6E78" w:rsidRDefault="00AF0FF9">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153781" w:history="1">
        <w:r w:rsidR="00EB6E78" w:rsidRPr="00527CB6">
          <w:rPr>
            <w:rStyle w:val="-"/>
            <w:noProof/>
            <w:lang w:val="el-GR"/>
          </w:rPr>
          <w:t>2.2.9.2</w:t>
        </w:r>
        <w:r w:rsidR="00EB6E78">
          <w:rPr>
            <w:rFonts w:asciiTheme="minorHAnsi" w:eastAsiaTheme="minorEastAsia" w:hAnsiTheme="minorHAnsi" w:cstheme="minorBidi"/>
            <w:noProof/>
            <w:kern w:val="2"/>
            <w:sz w:val="24"/>
            <w:szCs w:val="24"/>
            <w:lang w:val="el-GR" w:eastAsia="el-GR"/>
            <w14:ligatures w14:val="standardContextual"/>
          </w:rPr>
          <w:tab/>
        </w:r>
        <w:r w:rsidR="00EB6E78" w:rsidRPr="00527CB6">
          <w:rPr>
            <w:rStyle w:val="-"/>
            <w:noProof/>
            <w:lang w:val="el-GR"/>
          </w:rPr>
          <w:t>Αποδεικτικά μέσα</w:t>
        </w:r>
        <w:r w:rsidR="00EB6E78">
          <w:rPr>
            <w:noProof/>
          </w:rPr>
          <w:tab/>
        </w:r>
        <w:r w:rsidR="00EB6E78">
          <w:rPr>
            <w:noProof/>
          </w:rPr>
          <w:fldChar w:fldCharType="begin"/>
        </w:r>
        <w:r w:rsidR="00EB6E78">
          <w:rPr>
            <w:noProof/>
          </w:rPr>
          <w:instrText xml:space="preserve"> PAGEREF _Toc198153781 \h </w:instrText>
        </w:r>
        <w:r w:rsidR="00EB6E78">
          <w:rPr>
            <w:noProof/>
          </w:rPr>
        </w:r>
        <w:r w:rsidR="00EB6E78">
          <w:rPr>
            <w:noProof/>
          </w:rPr>
          <w:fldChar w:fldCharType="separate"/>
        </w:r>
        <w:r w:rsidR="003E3DE3">
          <w:rPr>
            <w:noProof/>
          </w:rPr>
          <w:t>24</w:t>
        </w:r>
        <w:r w:rsidR="00EB6E78">
          <w:rPr>
            <w:noProof/>
          </w:rPr>
          <w:fldChar w:fldCharType="end"/>
        </w:r>
      </w:hyperlink>
    </w:p>
    <w:p w14:paraId="24AEC6EE" w14:textId="3963976C"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82" w:history="1">
        <w:r w:rsidR="00EB6E78" w:rsidRPr="00527CB6">
          <w:rPr>
            <w:rStyle w:val="-"/>
            <w:noProof/>
            <w:lang w:val="el-GR"/>
          </w:rPr>
          <w:t>2.3</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Κριτήρια Ανάθεσης</w:t>
        </w:r>
        <w:r w:rsidR="00EB6E78">
          <w:rPr>
            <w:noProof/>
          </w:rPr>
          <w:tab/>
        </w:r>
        <w:r w:rsidR="00EB6E78">
          <w:rPr>
            <w:noProof/>
          </w:rPr>
          <w:fldChar w:fldCharType="begin"/>
        </w:r>
        <w:r w:rsidR="00EB6E78">
          <w:rPr>
            <w:noProof/>
          </w:rPr>
          <w:instrText xml:space="preserve"> PAGEREF _Toc198153782 \h </w:instrText>
        </w:r>
        <w:r w:rsidR="00EB6E78">
          <w:rPr>
            <w:noProof/>
          </w:rPr>
        </w:r>
        <w:r w:rsidR="00EB6E78">
          <w:rPr>
            <w:noProof/>
          </w:rPr>
          <w:fldChar w:fldCharType="separate"/>
        </w:r>
        <w:r w:rsidR="003E3DE3">
          <w:rPr>
            <w:noProof/>
          </w:rPr>
          <w:t>30</w:t>
        </w:r>
        <w:r w:rsidR="00EB6E78">
          <w:rPr>
            <w:noProof/>
          </w:rPr>
          <w:fldChar w:fldCharType="end"/>
        </w:r>
      </w:hyperlink>
    </w:p>
    <w:p w14:paraId="601259B9" w14:textId="007F3705"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83" w:history="1">
        <w:r w:rsidR="00EB6E78" w:rsidRPr="00527CB6">
          <w:rPr>
            <w:rStyle w:val="-"/>
            <w:noProof/>
            <w:lang w:val="el-GR"/>
          </w:rPr>
          <w:t>2.3.1</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Κριτήριο ανάθεσης</w:t>
        </w:r>
        <w:r w:rsidR="00EB6E78">
          <w:rPr>
            <w:noProof/>
          </w:rPr>
          <w:tab/>
        </w:r>
        <w:r w:rsidR="00EB6E78">
          <w:rPr>
            <w:noProof/>
          </w:rPr>
          <w:fldChar w:fldCharType="begin"/>
        </w:r>
        <w:r w:rsidR="00EB6E78">
          <w:rPr>
            <w:noProof/>
          </w:rPr>
          <w:instrText xml:space="preserve"> PAGEREF _Toc198153783 \h </w:instrText>
        </w:r>
        <w:r w:rsidR="00EB6E78">
          <w:rPr>
            <w:noProof/>
          </w:rPr>
        </w:r>
        <w:r w:rsidR="00EB6E78">
          <w:rPr>
            <w:noProof/>
          </w:rPr>
          <w:fldChar w:fldCharType="separate"/>
        </w:r>
        <w:r w:rsidR="003E3DE3">
          <w:rPr>
            <w:noProof/>
          </w:rPr>
          <w:t>30</w:t>
        </w:r>
        <w:r w:rsidR="00EB6E78">
          <w:rPr>
            <w:noProof/>
          </w:rPr>
          <w:fldChar w:fldCharType="end"/>
        </w:r>
      </w:hyperlink>
    </w:p>
    <w:p w14:paraId="3B08F010" w14:textId="483651A6"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84" w:history="1">
        <w:r w:rsidR="00EB6E78" w:rsidRPr="00527CB6">
          <w:rPr>
            <w:rStyle w:val="-"/>
            <w:noProof/>
            <w:lang w:val="el-GR"/>
          </w:rPr>
          <w:t>2.3.2</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Βαθμολόγηση και κατάταξη προσφορών [</w:t>
        </w:r>
        <w:r w:rsidR="00EB6E78">
          <w:rPr>
            <w:noProof/>
          </w:rPr>
          <w:tab/>
        </w:r>
        <w:r w:rsidR="00EB6E78">
          <w:rPr>
            <w:noProof/>
          </w:rPr>
          <w:fldChar w:fldCharType="begin"/>
        </w:r>
        <w:r w:rsidR="00EB6E78">
          <w:rPr>
            <w:noProof/>
          </w:rPr>
          <w:instrText xml:space="preserve"> PAGEREF _Toc198153784 \h </w:instrText>
        </w:r>
        <w:r w:rsidR="00EB6E78">
          <w:rPr>
            <w:noProof/>
          </w:rPr>
        </w:r>
        <w:r w:rsidR="00EB6E78">
          <w:rPr>
            <w:noProof/>
          </w:rPr>
          <w:fldChar w:fldCharType="separate"/>
        </w:r>
        <w:r w:rsidR="003E3DE3">
          <w:rPr>
            <w:noProof/>
          </w:rPr>
          <w:t>32</w:t>
        </w:r>
        <w:r w:rsidR="00EB6E78">
          <w:rPr>
            <w:noProof/>
          </w:rPr>
          <w:fldChar w:fldCharType="end"/>
        </w:r>
      </w:hyperlink>
    </w:p>
    <w:p w14:paraId="60EE7831" w14:textId="4E74E563"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85" w:history="1">
        <w:r w:rsidR="00EB6E78" w:rsidRPr="00527CB6">
          <w:rPr>
            <w:rStyle w:val="-"/>
            <w:noProof/>
            <w:lang w:val="el-GR"/>
          </w:rPr>
          <w:t>2.4</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Κατάρτιση - Περιεχόμενο Προσφορών</w:t>
        </w:r>
        <w:r w:rsidR="00EB6E78">
          <w:rPr>
            <w:noProof/>
          </w:rPr>
          <w:tab/>
        </w:r>
        <w:r w:rsidR="00EB6E78">
          <w:rPr>
            <w:noProof/>
          </w:rPr>
          <w:fldChar w:fldCharType="begin"/>
        </w:r>
        <w:r w:rsidR="00EB6E78">
          <w:rPr>
            <w:noProof/>
          </w:rPr>
          <w:instrText xml:space="preserve"> PAGEREF _Toc198153785 \h </w:instrText>
        </w:r>
        <w:r w:rsidR="00EB6E78">
          <w:rPr>
            <w:noProof/>
          </w:rPr>
        </w:r>
        <w:r w:rsidR="00EB6E78">
          <w:rPr>
            <w:noProof/>
          </w:rPr>
          <w:fldChar w:fldCharType="separate"/>
        </w:r>
        <w:r w:rsidR="003E3DE3">
          <w:rPr>
            <w:noProof/>
          </w:rPr>
          <w:t>33</w:t>
        </w:r>
        <w:r w:rsidR="00EB6E78">
          <w:rPr>
            <w:noProof/>
          </w:rPr>
          <w:fldChar w:fldCharType="end"/>
        </w:r>
      </w:hyperlink>
    </w:p>
    <w:p w14:paraId="3785DC99" w14:textId="5434F7AD"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86" w:history="1">
        <w:r w:rsidR="00EB6E78" w:rsidRPr="00527CB6">
          <w:rPr>
            <w:rStyle w:val="-"/>
            <w:noProof/>
            <w:lang w:val="el-GR"/>
          </w:rPr>
          <w:t>2.4.1</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Γενικοί όροι υποβολής προσφορών</w:t>
        </w:r>
        <w:r w:rsidR="00EB6E78">
          <w:rPr>
            <w:noProof/>
          </w:rPr>
          <w:tab/>
        </w:r>
        <w:r w:rsidR="00EB6E78">
          <w:rPr>
            <w:noProof/>
          </w:rPr>
          <w:fldChar w:fldCharType="begin"/>
        </w:r>
        <w:r w:rsidR="00EB6E78">
          <w:rPr>
            <w:noProof/>
          </w:rPr>
          <w:instrText xml:space="preserve"> PAGEREF _Toc198153786 \h </w:instrText>
        </w:r>
        <w:r w:rsidR="00EB6E78">
          <w:rPr>
            <w:noProof/>
          </w:rPr>
        </w:r>
        <w:r w:rsidR="00EB6E78">
          <w:rPr>
            <w:noProof/>
          </w:rPr>
          <w:fldChar w:fldCharType="separate"/>
        </w:r>
        <w:r w:rsidR="003E3DE3">
          <w:rPr>
            <w:noProof/>
          </w:rPr>
          <w:t>33</w:t>
        </w:r>
        <w:r w:rsidR="00EB6E78">
          <w:rPr>
            <w:noProof/>
          </w:rPr>
          <w:fldChar w:fldCharType="end"/>
        </w:r>
      </w:hyperlink>
    </w:p>
    <w:p w14:paraId="256CA988" w14:textId="3CAE764C"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87" w:history="1">
        <w:r w:rsidR="00EB6E78" w:rsidRPr="00527CB6">
          <w:rPr>
            <w:rStyle w:val="-"/>
            <w:noProof/>
            <w:lang w:val="el-GR"/>
          </w:rPr>
          <w:t>2.4.2</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Χρόνος και Τρόπος υποβολής προσφορών</w:t>
        </w:r>
        <w:r w:rsidR="00EB6E78">
          <w:rPr>
            <w:noProof/>
          </w:rPr>
          <w:tab/>
        </w:r>
        <w:r w:rsidR="00EB6E78">
          <w:rPr>
            <w:noProof/>
          </w:rPr>
          <w:fldChar w:fldCharType="begin"/>
        </w:r>
        <w:r w:rsidR="00EB6E78">
          <w:rPr>
            <w:noProof/>
          </w:rPr>
          <w:instrText xml:space="preserve"> PAGEREF _Toc198153787 \h </w:instrText>
        </w:r>
        <w:r w:rsidR="00EB6E78">
          <w:rPr>
            <w:noProof/>
          </w:rPr>
        </w:r>
        <w:r w:rsidR="00EB6E78">
          <w:rPr>
            <w:noProof/>
          </w:rPr>
          <w:fldChar w:fldCharType="separate"/>
        </w:r>
        <w:r w:rsidR="003E3DE3">
          <w:rPr>
            <w:noProof/>
          </w:rPr>
          <w:t>33</w:t>
        </w:r>
        <w:r w:rsidR="00EB6E78">
          <w:rPr>
            <w:noProof/>
          </w:rPr>
          <w:fldChar w:fldCharType="end"/>
        </w:r>
      </w:hyperlink>
    </w:p>
    <w:p w14:paraId="54B098FA" w14:textId="06E22A29"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88" w:history="1">
        <w:r w:rsidR="00EB6E78" w:rsidRPr="00527CB6">
          <w:rPr>
            <w:rStyle w:val="-"/>
            <w:noProof/>
            <w:lang w:val="el-GR"/>
          </w:rPr>
          <w:t>2.4.3</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Περιεχόμενα Φακέλου «Δικαιολογητικά Συμμετοχής- Τεχνική Προσφορά»</w:t>
        </w:r>
        <w:r w:rsidR="00EB6E78">
          <w:rPr>
            <w:noProof/>
          </w:rPr>
          <w:tab/>
        </w:r>
        <w:r w:rsidR="00EB6E78">
          <w:rPr>
            <w:noProof/>
          </w:rPr>
          <w:fldChar w:fldCharType="begin"/>
        </w:r>
        <w:r w:rsidR="00EB6E78">
          <w:rPr>
            <w:noProof/>
          </w:rPr>
          <w:instrText xml:space="preserve"> PAGEREF _Toc198153788 \h </w:instrText>
        </w:r>
        <w:r w:rsidR="00EB6E78">
          <w:rPr>
            <w:noProof/>
          </w:rPr>
        </w:r>
        <w:r w:rsidR="00EB6E78">
          <w:rPr>
            <w:noProof/>
          </w:rPr>
          <w:fldChar w:fldCharType="separate"/>
        </w:r>
        <w:r w:rsidR="003E3DE3">
          <w:rPr>
            <w:noProof/>
          </w:rPr>
          <w:t>36</w:t>
        </w:r>
        <w:r w:rsidR="00EB6E78">
          <w:rPr>
            <w:noProof/>
          </w:rPr>
          <w:fldChar w:fldCharType="end"/>
        </w:r>
      </w:hyperlink>
    </w:p>
    <w:p w14:paraId="15E98F1B" w14:textId="75C0675A" w:rsidR="00EB6E78" w:rsidRDefault="00AF0FF9">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153789" w:history="1">
        <w:r w:rsidR="00EB6E78" w:rsidRPr="00527CB6">
          <w:rPr>
            <w:rStyle w:val="-"/>
            <w:noProof/>
            <w:lang w:val="el-GR"/>
          </w:rPr>
          <w:t>2.4.3.1 Δικαιολογητικά Συμμετοχής</w:t>
        </w:r>
        <w:r w:rsidR="00EB6E78">
          <w:rPr>
            <w:noProof/>
          </w:rPr>
          <w:tab/>
        </w:r>
        <w:r w:rsidR="00EB6E78">
          <w:rPr>
            <w:noProof/>
          </w:rPr>
          <w:fldChar w:fldCharType="begin"/>
        </w:r>
        <w:r w:rsidR="00EB6E78">
          <w:rPr>
            <w:noProof/>
          </w:rPr>
          <w:instrText xml:space="preserve"> PAGEREF _Toc198153789 \h </w:instrText>
        </w:r>
        <w:r w:rsidR="00EB6E78">
          <w:rPr>
            <w:noProof/>
          </w:rPr>
        </w:r>
        <w:r w:rsidR="00EB6E78">
          <w:rPr>
            <w:noProof/>
          </w:rPr>
          <w:fldChar w:fldCharType="separate"/>
        </w:r>
        <w:r w:rsidR="003E3DE3">
          <w:rPr>
            <w:noProof/>
          </w:rPr>
          <w:t>36</w:t>
        </w:r>
        <w:r w:rsidR="00EB6E78">
          <w:rPr>
            <w:noProof/>
          </w:rPr>
          <w:fldChar w:fldCharType="end"/>
        </w:r>
      </w:hyperlink>
    </w:p>
    <w:p w14:paraId="3C23C1F2" w14:textId="37A91E76" w:rsidR="00EB6E78" w:rsidRDefault="00AF0FF9">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153790" w:history="1">
        <w:r w:rsidR="00EB6E78" w:rsidRPr="00527CB6">
          <w:rPr>
            <w:rStyle w:val="-"/>
            <w:noProof/>
            <w:lang w:val="el-GR"/>
          </w:rPr>
          <w:t>2.4.3.2 Τεχνική προσφορά</w:t>
        </w:r>
        <w:r w:rsidR="00EB6E78">
          <w:rPr>
            <w:noProof/>
          </w:rPr>
          <w:tab/>
        </w:r>
        <w:r w:rsidR="00EB6E78">
          <w:rPr>
            <w:noProof/>
          </w:rPr>
          <w:fldChar w:fldCharType="begin"/>
        </w:r>
        <w:r w:rsidR="00EB6E78">
          <w:rPr>
            <w:noProof/>
          </w:rPr>
          <w:instrText xml:space="preserve"> PAGEREF _Toc198153790 \h </w:instrText>
        </w:r>
        <w:r w:rsidR="00EB6E78">
          <w:rPr>
            <w:noProof/>
          </w:rPr>
        </w:r>
        <w:r w:rsidR="00EB6E78">
          <w:rPr>
            <w:noProof/>
          </w:rPr>
          <w:fldChar w:fldCharType="separate"/>
        </w:r>
        <w:r w:rsidR="003E3DE3">
          <w:rPr>
            <w:noProof/>
          </w:rPr>
          <w:t>37</w:t>
        </w:r>
        <w:r w:rsidR="00EB6E78">
          <w:rPr>
            <w:noProof/>
          </w:rPr>
          <w:fldChar w:fldCharType="end"/>
        </w:r>
      </w:hyperlink>
    </w:p>
    <w:p w14:paraId="42D4312A" w14:textId="6F779AC0"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91" w:history="1">
        <w:r w:rsidR="00EB6E78" w:rsidRPr="00527CB6">
          <w:rPr>
            <w:rStyle w:val="-"/>
            <w:noProof/>
            <w:lang w:val="el-GR"/>
          </w:rPr>
          <w:t>2.4.4</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Περιεχόμενα Φακέλου «Οικονομική Προσφορά» / Τρόπος σύνταξης και υποβολής οικονομικών προσφορών</w:t>
        </w:r>
        <w:r w:rsidR="00EB6E78">
          <w:rPr>
            <w:noProof/>
          </w:rPr>
          <w:tab/>
        </w:r>
        <w:r w:rsidR="00EB6E78">
          <w:rPr>
            <w:noProof/>
          </w:rPr>
          <w:fldChar w:fldCharType="begin"/>
        </w:r>
        <w:r w:rsidR="00EB6E78">
          <w:rPr>
            <w:noProof/>
          </w:rPr>
          <w:instrText xml:space="preserve"> PAGEREF _Toc198153791 \h </w:instrText>
        </w:r>
        <w:r w:rsidR="00EB6E78">
          <w:rPr>
            <w:noProof/>
          </w:rPr>
        </w:r>
        <w:r w:rsidR="00EB6E78">
          <w:rPr>
            <w:noProof/>
          </w:rPr>
          <w:fldChar w:fldCharType="separate"/>
        </w:r>
        <w:r w:rsidR="003E3DE3">
          <w:rPr>
            <w:noProof/>
          </w:rPr>
          <w:t>37</w:t>
        </w:r>
        <w:r w:rsidR="00EB6E78">
          <w:rPr>
            <w:noProof/>
          </w:rPr>
          <w:fldChar w:fldCharType="end"/>
        </w:r>
      </w:hyperlink>
    </w:p>
    <w:p w14:paraId="616EE056" w14:textId="611C8114"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92" w:history="1">
        <w:r w:rsidR="00EB6E78" w:rsidRPr="00527CB6">
          <w:rPr>
            <w:rStyle w:val="-"/>
            <w:noProof/>
            <w:lang w:val="el-GR"/>
          </w:rPr>
          <w:t>2.4.5</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Χρόνος ισχύος των προσφορών</w:t>
        </w:r>
        <w:r w:rsidR="00EB6E78">
          <w:rPr>
            <w:noProof/>
          </w:rPr>
          <w:tab/>
        </w:r>
        <w:r w:rsidR="00EB6E78">
          <w:rPr>
            <w:noProof/>
          </w:rPr>
          <w:fldChar w:fldCharType="begin"/>
        </w:r>
        <w:r w:rsidR="00EB6E78">
          <w:rPr>
            <w:noProof/>
          </w:rPr>
          <w:instrText xml:space="preserve"> PAGEREF _Toc198153792 \h </w:instrText>
        </w:r>
        <w:r w:rsidR="00EB6E78">
          <w:rPr>
            <w:noProof/>
          </w:rPr>
        </w:r>
        <w:r w:rsidR="00EB6E78">
          <w:rPr>
            <w:noProof/>
          </w:rPr>
          <w:fldChar w:fldCharType="separate"/>
        </w:r>
        <w:r w:rsidR="003E3DE3">
          <w:rPr>
            <w:noProof/>
          </w:rPr>
          <w:t>38</w:t>
        </w:r>
        <w:r w:rsidR="00EB6E78">
          <w:rPr>
            <w:noProof/>
          </w:rPr>
          <w:fldChar w:fldCharType="end"/>
        </w:r>
      </w:hyperlink>
    </w:p>
    <w:p w14:paraId="75A13967" w14:textId="585B654B"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93" w:history="1">
        <w:r w:rsidR="00EB6E78" w:rsidRPr="00527CB6">
          <w:rPr>
            <w:rStyle w:val="-"/>
            <w:noProof/>
            <w:lang w:val="el-GR"/>
          </w:rPr>
          <w:t>2.4.6</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Λόγοι απόρριψης προσφορών</w:t>
        </w:r>
        <w:r w:rsidR="00EB6E78">
          <w:rPr>
            <w:noProof/>
          </w:rPr>
          <w:tab/>
        </w:r>
        <w:r w:rsidR="00EB6E78">
          <w:rPr>
            <w:noProof/>
          </w:rPr>
          <w:fldChar w:fldCharType="begin"/>
        </w:r>
        <w:r w:rsidR="00EB6E78">
          <w:rPr>
            <w:noProof/>
          </w:rPr>
          <w:instrText xml:space="preserve"> PAGEREF _Toc198153793 \h </w:instrText>
        </w:r>
        <w:r w:rsidR="00EB6E78">
          <w:rPr>
            <w:noProof/>
          </w:rPr>
        </w:r>
        <w:r w:rsidR="00EB6E78">
          <w:rPr>
            <w:noProof/>
          </w:rPr>
          <w:fldChar w:fldCharType="separate"/>
        </w:r>
        <w:r w:rsidR="003E3DE3">
          <w:rPr>
            <w:noProof/>
          </w:rPr>
          <w:t>38</w:t>
        </w:r>
        <w:r w:rsidR="00EB6E78">
          <w:rPr>
            <w:noProof/>
          </w:rPr>
          <w:fldChar w:fldCharType="end"/>
        </w:r>
      </w:hyperlink>
    </w:p>
    <w:p w14:paraId="45240F6A" w14:textId="3A6E2716" w:rsidR="00EB6E78" w:rsidRDefault="00AF0FF9">
      <w:pPr>
        <w:pStyle w:val="34"/>
        <w:tabs>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94" w:history="1">
        <w:r w:rsidR="00EB6E78" w:rsidRPr="00527CB6">
          <w:rPr>
            <w:rStyle w:val="-"/>
            <w:noProof/>
            <w:lang w:val="el-GR"/>
          </w:rPr>
          <w:t>2.4. 7. Τοπικές Συνθήκες</w:t>
        </w:r>
        <w:r w:rsidR="00EB6E78">
          <w:rPr>
            <w:noProof/>
          </w:rPr>
          <w:tab/>
        </w:r>
        <w:r w:rsidR="00EB6E78">
          <w:rPr>
            <w:noProof/>
          </w:rPr>
          <w:fldChar w:fldCharType="begin"/>
        </w:r>
        <w:r w:rsidR="00EB6E78">
          <w:rPr>
            <w:noProof/>
          </w:rPr>
          <w:instrText xml:space="preserve"> PAGEREF _Toc198153794 \h </w:instrText>
        </w:r>
        <w:r w:rsidR="00EB6E78">
          <w:rPr>
            <w:noProof/>
          </w:rPr>
        </w:r>
        <w:r w:rsidR="00EB6E78">
          <w:rPr>
            <w:noProof/>
          </w:rPr>
          <w:fldChar w:fldCharType="separate"/>
        </w:r>
        <w:r w:rsidR="003E3DE3">
          <w:rPr>
            <w:noProof/>
          </w:rPr>
          <w:t>39</w:t>
        </w:r>
        <w:r w:rsidR="00EB6E78">
          <w:rPr>
            <w:noProof/>
          </w:rPr>
          <w:fldChar w:fldCharType="end"/>
        </w:r>
      </w:hyperlink>
    </w:p>
    <w:p w14:paraId="13703E09" w14:textId="22C9E1CD" w:rsidR="00EB6E78" w:rsidRDefault="00AF0FF9">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153795" w:history="1">
        <w:r w:rsidR="00EB6E78" w:rsidRPr="00527CB6">
          <w:rPr>
            <w:rStyle w:val="-"/>
            <w:noProof/>
            <w:lang w:val="el-GR"/>
          </w:rPr>
          <w:t>3.</w:t>
        </w:r>
        <w:r w:rsidR="00EB6E78">
          <w:rPr>
            <w:rFonts w:asciiTheme="minorHAnsi" w:eastAsiaTheme="minorEastAsia" w:hAnsiTheme="minorHAnsi" w:cstheme="minorBidi"/>
            <w:b w:val="0"/>
            <w:bCs w:val="0"/>
            <w:caps w:val="0"/>
            <w:noProof/>
            <w:kern w:val="2"/>
            <w:sz w:val="24"/>
            <w:szCs w:val="24"/>
            <w:lang w:val="el-GR" w:eastAsia="el-GR"/>
            <w14:ligatures w14:val="standardContextual"/>
          </w:rPr>
          <w:tab/>
        </w:r>
        <w:r w:rsidR="00EB6E78" w:rsidRPr="00527CB6">
          <w:rPr>
            <w:rStyle w:val="-"/>
            <w:noProof/>
            <w:lang w:val="el-GR"/>
          </w:rPr>
          <w:t>ΔΙΕΝΕΡΓΕΙΑ ΔΙΑΔΙΚΑΣΙΑΣ - ΑΞΙΟΛΟΓΗΣΗ ΠΡΟΣΦΟΡΩΝ</w:t>
        </w:r>
        <w:r w:rsidR="00EB6E78">
          <w:rPr>
            <w:noProof/>
          </w:rPr>
          <w:tab/>
        </w:r>
        <w:r w:rsidR="00EB6E78">
          <w:rPr>
            <w:noProof/>
          </w:rPr>
          <w:fldChar w:fldCharType="begin"/>
        </w:r>
        <w:r w:rsidR="00EB6E78">
          <w:rPr>
            <w:noProof/>
          </w:rPr>
          <w:instrText xml:space="preserve"> PAGEREF _Toc198153795 \h </w:instrText>
        </w:r>
        <w:r w:rsidR="00EB6E78">
          <w:rPr>
            <w:noProof/>
          </w:rPr>
        </w:r>
        <w:r w:rsidR="00EB6E78">
          <w:rPr>
            <w:noProof/>
          </w:rPr>
          <w:fldChar w:fldCharType="separate"/>
        </w:r>
        <w:r w:rsidR="003E3DE3">
          <w:rPr>
            <w:noProof/>
          </w:rPr>
          <w:t>40</w:t>
        </w:r>
        <w:r w:rsidR="00EB6E78">
          <w:rPr>
            <w:noProof/>
          </w:rPr>
          <w:fldChar w:fldCharType="end"/>
        </w:r>
      </w:hyperlink>
    </w:p>
    <w:p w14:paraId="5408A1A8" w14:textId="2A297967"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96" w:history="1">
        <w:r w:rsidR="00EB6E78" w:rsidRPr="00527CB6">
          <w:rPr>
            <w:rStyle w:val="-"/>
            <w:noProof/>
            <w:lang w:val="el-GR"/>
          </w:rPr>
          <w:t xml:space="preserve">3.1 </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Αποσφράγιση και αξιολόγηση προσφορών</w:t>
        </w:r>
        <w:r w:rsidR="00EB6E78">
          <w:rPr>
            <w:noProof/>
          </w:rPr>
          <w:tab/>
        </w:r>
        <w:r w:rsidR="00EB6E78">
          <w:rPr>
            <w:noProof/>
          </w:rPr>
          <w:fldChar w:fldCharType="begin"/>
        </w:r>
        <w:r w:rsidR="00EB6E78">
          <w:rPr>
            <w:noProof/>
          </w:rPr>
          <w:instrText xml:space="preserve"> PAGEREF _Toc198153796 \h </w:instrText>
        </w:r>
        <w:r w:rsidR="00EB6E78">
          <w:rPr>
            <w:noProof/>
          </w:rPr>
        </w:r>
        <w:r w:rsidR="00EB6E78">
          <w:rPr>
            <w:noProof/>
          </w:rPr>
          <w:fldChar w:fldCharType="separate"/>
        </w:r>
        <w:r w:rsidR="003E3DE3">
          <w:rPr>
            <w:noProof/>
          </w:rPr>
          <w:t>40</w:t>
        </w:r>
        <w:r w:rsidR="00EB6E78">
          <w:rPr>
            <w:noProof/>
          </w:rPr>
          <w:fldChar w:fldCharType="end"/>
        </w:r>
      </w:hyperlink>
    </w:p>
    <w:p w14:paraId="6A2E8152" w14:textId="250FF30F"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97" w:history="1">
        <w:r w:rsidR="00EB6E78" w:rsidRPr="00527CB6">
          <w:rPr>
            <w:rStyle w:val="-"/>
            <w:rFonts w:cs="Arial"/>
            <w:noProof/>
            <w:kern w:val="1"/>
            <w:lang w:val="el-GR"/>
          </w:rPr>
          <w:t>3.1.1</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rFonts w:cs="Arial"/>
            <w:noProof/>
            <w:kern w:val="1"/>
            <w:lang w:val="el-GR"/>
          </w:rPr>
          <w:t>Ηλεκτρονική αποσφράγιση προσφορών</w:t>
        </w:r>
        <w:r w:rsidR="00EB6E78">
          <w:rPr>
            <w:noProof/>
          </w:rPr>
          <w:tab/>
        </w:r>
        <w:r w:rsidR="00EB6E78">
          <w:rPr>
            <w:noProof/>
          </w:rPr>
          <w:fldChar w:fldCharType="begin"/>
        </w:r>
        <w:r w:rsidR="00EB6E78">
          <w:rPr>
            <w:noProof/>
          </w:rPr>
          <w:instrText xml:space="preserve"> PAGEREF _Toc198153797 \h </w:instrText>
        </w:r>
        <w:r w:rsidR="00EB6E78">
          <w:rPr>
            <w:noProof/>
          </w:rPr>
        </w:r>
        <w:r w:rsidR="00EB6E78">
          <w:rPr>
            <w:noProof/>
          </w:rPr>
          <w:fldChar w:fldCharType="separate"/>
        </w:r>
        <w:r w:rsidR="003E3DE3">
          <w:rPr>
            <w:noProof/>
          </w:rPr>
          <w:t>40</w:t>
        </w:r>
        <w:r w:rsidR="00EB6E78">
          <w:rPr>
            <w:noProof/>
          </w:rPr>
          <w:fldChar w:fldCharType="end"/>
        </w:r>
      </w:hyperlink>
    </w:p>
    <w:p w14:paraId="15241815" w14:textId="56F24E30" w:rsidR="00EB6E78" w:rsidRDefault="00AF0FF9">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8153798" w:history="1">
        <w:r w:rsidR="00EB6E78" w:rsidRPr="00527CB6">
          <w:rPr>
            <w:rStyle w:val="-"/>
            <w:noProof/>
            <w:lang w:val="el-GR"/>
          </w:rPr>
          <w:t>3.1.2</w:t>
        </w:r>
        <w:r w:rsidR="00EB6E78">
          <w:rPr>
            <w:rFonts w:asciiTheme="minorHAnsi" w:eastAsiaTheme="minorEastAsia" w:hAnsiTheme="minorHAnsi" w:cstheme="minorBidi"/>
            <w:i w:val="0"/>
            <w:iCs w:val="0"/>
            <w:noProof/>
            <w:kern w:val="2"/>
            <w:sz w:val="24"/>
            <w:szCs w:val="24"/>
            <w:lang w:val="el-GR" w:eastAsia="el-GR"/>
            <w14:ligatures w14:val="standardContextual"/>
          </w:rPr>
          <w:tab/>
        </w:r>
        <w:r w:rsidR="00EB6E78" w:rsidRPr="00527CB6">
          <w:rPr>
            <w:rStyle w:val="-"/>
            <w:noProof/>
            <w:lang w:val="el-GR"/>
          </w:rPr>
          <w:t>Αξιολόγηση προσφορών</w:t>
        </w:r>
        <w:r w:rsidR="00EB6E78">
          <w:rPr>
            <w:noProof/>
          </w:rPr>
          <w:tab/>
        </w:r>
        <w:r w:rsidR="00EB6E78">
          <w:rPr>
            <w:noProof/>
          </w:rPr>
          <w:fldChar w:fldCharType="begin"/>
        </w:r>
        <w:r w:rsidR="00EB6E78">
          <w:rPr>
            <w:noProof/>
          </w:rPr>
          <w:instrText xml:space="preserve"> PAGEREF _Toc198153798 \h </w:instrText>
        </w:r>
        <w:r w:rsidR="00EB6E78">
          <w:rPr>
            <w:noProof/>
          </w:rPr>
        </w:r>
        <w:r w:rsidR="00EB6E78">
          <w:rPr>
            <w:noProof/>
          </w:rPr>
          <w:fldChar w:fldCharType="separate"/>
        </w:r>
        <w:r w:rsidR="003E3DE3">
          <w:rPr>
            <w:noProof/>
          </w:rPr>
          <w:t>40</w:t>
        </w:r>
        <w:r w:rsidR="00EB6E78">
          <w:rPr>
            <w:noProof/>
          </w:rPr>
          <w:fldChar w:fldCharType="end"/>
        </w:r>
      </w:hyperlink>
    </w:p>
    <w:p w14:paraId="24BCA9AF" w14:textId="4646A1E9"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799" w:history="1">
        <w:r w:rsidR="00EB6E78" w:rsidRPr="00527CB6">
          <w:rPr>
            <w:rStyle w:val="-"/>
            <w:noProof/>
            <w:lang w:val="el-GR"/>
          </w:rPr>
          <w:t>3.2</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Πρόσκληση υποβολής δικαιολογητικών προσωρινού αναδόχου - Δικαιολογητικά προσωρινού αναδόχου</w:t>
        </w:r>
        <w:r w:rsidR="00EB6E78">
          <w:rPr>
            <w:noProof/>
          </w:rPr>
          <w:tab/>
        </w:r>
        <w:r w:rsidR="00EB6E78">
          <w:rPr>
            <w:noProof/>
          </w:rPr>
          <w:fldChar w:fldCharType="begin"/>
        </w:r>
        <w:r w:rsidR="00EB6E78">
          <w:rPr>
            <w:noProof/>
          </w:rPr>
          <w:instrText xml:space="preserve"> PAGEREF _Toc198153799 \h </w:instrText>
        </w:r>
        <w:r w:rsidR="00EB6E78">
          <w:rPr>
            <w:noProof/>
          </w:rPr>
        </w:r>
        <w:r w:rsidR="00EB6E78">
          <w:rPr>
            <w:noProof/>
          </w:rPr>
          <w:fldChar w:fldCharType="separate"/>
        </w:r>
        <w:r w:rsidR="003E3DE3">
          <w:rPr>
            <w:noProof/>
          </w:rPr>
          <w:t>42</w:t>
        </w:r>
        <w:r w:rsidR="00EB6E78">
          <w:rPr>
            <w:noProof/>
          </w:rPr>
          <w:fldChar w:fldCharType="end"/>
        </w:r>
      </w:hyperlink>
    </w:p>
    <w:p w14:paraId="74C6600F" w14:textId="0541B3F2"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00" w:history="1">
        <w:r w:rsidR="00EB6E78" w:rsidRPr="00527CB6">
          <w:rPr>
            <w:rStyle w:val="-"/>
            <w:noProof/>
            <w:lang w:val="el-GR"/>
          </w:rPr>
          <w:t>3.3</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Κατακύρωση - σύναψη σύμβασης</w:t>
        </w:r>
        <w:r w:rsidR="00EB6E78">
          <w:rPr>
            <w:noProof/>
          </w:rPr>
          <w:tab/>
        </w:r>
        <w:r w:rsidR="00EB6E78">
          <w:rPr>
            <w:noProof/>
          </w:rPr>
          <w:fldChar w:fldCharType="begin"/>
        </w:r>
        <w:r w:rsidR="00EB6E78">
          <w:rPr>
            <w:noProof/>
          </w:rPr>
          <w:instrText xml:space="preserve"> PAGEREF _Toc198153800 \h </w:instrText>
        </w:r>
        <w:r w:rsidR="00EB6E78">
          <w:rPr>
            <w:noProof/>
          </w:rPr>
        </w:r>
        <w:r w:rsidR="00EB6E78">
          <w:rPr>
            <w:noProof/>
          </w:rPr>
          <w:fldChar w:fldCharType="separate"/>
        </w:r>
        <w:r w:rsidR="003E3DE3">
          <w:rPr>
            <w:noProof/>
          </w:rPr>
          <w:t>44</w:t>
        </w:r>
        <w:r w:rsidR="00EB6E78">
          <w:rPr>
            <w:noProof/>
          </w:rPr>
          <w:fldChar w:fldCharType="end"/>
        </w:r>
      </w:hyperlink>
    </w:p>
    <w:p w14:paraId="79601635" w14:textId="6E9F9BC2"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01" w:history="1">
        <w:r w:rsidR="00EB6E78" w:rsidRPr="00527CB6">
          <w:rPr>
            <w:rStyle w:val="-"/>
            <w:noProof/>
            <w:lang w:val="el-GR"/>
          </w:rPr>
          <w:t>3.4</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Προδικαστικές Προσφυγές - Προσωρινή και οριστική Δικαστική Προστασία</w:t>
        </w:r>
        <w:r w:rsidR="00EB6E78">
          <w:rPr>
            <w:noProof/>
          </w:rPr>
          <w:tab/>
        </w:r>
        <w:r w:rsidR="00EB6E78">
          <w:rPr>
            <w:noProof/>
          </w:rPr>
          <w:fldChar w:fldCharType="begin"/>
        </w:r>
        <w:r w:rsidR="00EB6E78">
          <w:rPr>
            <w:noProof/>
          </w:rPr>
          <w:instrText xml:space="preserve"> PAGEREF _Toc198153801 \h </w:instrText>
        </w:r>
        <w:r w:rsidR="00EB6E78">
          <w:rPr>
            <w:noProof/>
          </w:rPr>
        </w:r>
        <w:r w:rsidR="00EB6E78">
          <w:rPr>
            <w:noProof/>
          </w:rPr>
          <w:fldChar w:fldCharType="separate"/>
        </w:r>
        <w:r w:rsidR="003E3DE3">
          <w:rPr>
            <w:noProof/>
          </w:rPr>
          <w:t>45</w:t>
        </w:r>
        <w:r w:rsidR="00EB6E78">
          <w:rPr>
            <w:noProof/>
          </w:rPr>
          <w:fldChar w:fldCharType="end"/>
        </w:r>
      </w:hyperlink>
    </w:p>
    <w:p w14:paraId="7640EBB5" w14:textId="0A998777"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02" w:history="1">
        <w:r w:rsidR="00EB6E78" w:rsidRPr="00527CB6">
          <w:rPr>
            <w:rStyle w:val="-"/>
            <w:noProof/>
            <w:lang w:val="el-GR"/>
          </w:rPr>
          <w:t>3.5</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Ματαίωση Διαδικασίας</w:t>
        </w:r>
        <w:r w:rsidR="00EB6E78">
          <w:rPr>
            <w:noProof/>
          </w:rPr>
          <w:tab/>
        </w:r>
        <w:r w:rsidR="00EB6E78">
          <w:rPr>
            <w:noProof/>
          </w:rPr>
          <w:fldChar w:fldCharType="begin"/>
        </w:r>
        <w:r w:rsidR="00EB6E78">
          <w:rPr>
            <w:noProof/>
          </w:rPr>
          <w:instrText xml:space="preserve"> PAGEREF _Toc198153802 \h </w:instrText>
        </w:r>
        <w:r w:rsidR="00EB6E78">
          <w:rPr>
            <w:noProof/>
          </w:rPr>
        </w:r>
        <w:r w:rsidR="00EB6E78">
          <w:rPr>
            <w:noProof/>
          </w:rPr>
          <w:fldChar w:fldCharType="separate"/>
        </w:r>
        <w:r w:rsidR="003E3DE3">
          <w:rPr>
            <w:noProof/>
          </w:rPr>
          <w:t>49</w:t>
        </w:r>
        <w:r w:rsidR="00EB6E78">
          <w:rPr>
            <w:noProof/>
          </w:rPr>
          <w:fldChar w:fldCharType="end"/>
        </w:r>
      </w:hyperlink>
      <w:r w:rsidR="003F579E">
        <w:rPr>
          <w:noProof/>
          <w:lang w:val="el-GR"/>
        </w:rPr>
        <w:t>9</w:t>
      </w:r>
    </w:p>
    <w:p w14:paraId="339F73B8" w14:textId="53222576" w:rsidR="00EB6E78" w:rsidRDefault="00AF0FF9">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153803" w:history="1">
        <w:r w:rsidR="00EB6E78" w:rsidRPr="00527CB6">
          <w:rPr>
            <w:rStyle w:val="-"/>
            <w:noProof/>
            <w:lang w:val="el-GR"/>
          </w:rPr>
          <w:t>4.</w:t>
        </w:r>
        <w:r w:rsidR="00EB6E78">
          <w:rPr>
            <w:rFonts w:asciiTheme="minorHAnsi" w:eastAsiaTheme="minorEastAsia" w:hAnsiTheme="minorHAnsi" w:cstheme="minorBidi"/>
            <w:b w:val="0"/>
            <w:bCs w:val="0"/>
            <w:caps w:val="0"/>
            <w:noProof/>
            <w:kern w:val="2"/>
            <w:sz w:val="24"/>
            <w:szCs w:val="24"/>
            <w:lang w:val="el-GR" w:eastAsia="el-GR"/>
            <w14:ligatures w14:val="standardContextual"/>
          </w:rPr>
          <w:tab/>
        </w:r>
        <w:r w:rsidR="00EB6E78" w:rsidRPr="00527CB6">
          <w:rPr>
            <w:rStyle w:val="-"/>
            <w:noProof/>
            <w:lang w:val="el-GR"/>
          </w:rPr>
          <w:t>ΟΡΟΙ ΕΚΤΕΛΕΣΗΣ ΤΗΣ ΣΥΜΒΑΣΗΣ</w:t>
        </w:r>
        <w:r w:rsidR="00EB6E78">
          <w:rPr>
            <w:noProof/>
          </w:rPr>
          <w:tab/>
        </w:r>
        <w:r w:rsidR="003F579E">
          <w:rPr>
            <w:noProof/>
            <w:lang w:val="el-GR"/>
          </w:rPr>
          <w:t>50</w:t>
        </w:r>
      </w:hyperlink>
    </w:p>
    <w:p w14:paraId="07272227" w14:textId="25FBFD06"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04" w:history="1">
        <w:r w:rsidR="00EB6E78" w:rsidRPr="00527CB6">
          <w:rPr>
            <w:rStyle w:val="-"/>
            <w:noProof/>
            <w:lang w:val="el-GR"/>
          </w:rPr>
          <w:t>4.1</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Εγγυήσεις  (καλής εκτέλεσης, προκαταβολής, καλής λειτουργίας)</w:t>
        </w:r>
        <w:r w:rsidR="00EB6E78">
          <w:rPr>
            <w:noProof/>
          </w:rPr>
          <w:tab/>
        </w:r>
      </w:hyperlink>
      <w:r w:rsidR="003F579E">
        <w:rPr>
          <w:noProof/>
          <w:lang w:val="el-GR"/>
        </w:rPr>
        <w:t>50</w:t>
      </w:r>
    </w:p>
    <w:p w14:paraId="0355F083" w14:textId="638282F5"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05" w:history="1">
        <w:r w:rsidR="00EB6E78" w:rsidRPr="00527CB6">
          <w:rPr>
            <w:rStyle w:val="-"/>
            <w:noProof/>
            <w:lang w:val="el-GR"/>
          </w:rPr>
          <w:t xml:space="preserve">4.2 </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Συμβατικό Πλαίσιο - Εφαρμοστέα Νομοθεσία</w:t>
        </w:r>
        <w:r w:rsidR="00EB6E78">
          <w:rPr>
            <w:noProof/>
          </w:rPr>
          <w:tab/>
        </w:r>
        <w:r w:rsidR="00EB6E78">
          <w:rPr>
            <w:noProof/>
          </w:rPr>
          <w:fldChar w:fldCharType="begin"/>
        </w:r>
        <w:r w:rsidR="00EB6E78">
          <w:rPr>
            <w:noProof/>
          </w:rPr>
          <w:instrText xml:space="preserve"> PAGEREF _Toc198153805 \h </w:instrText>
        </w:r>
        <w:r w:rsidR="00EB6E78">
          <w:rPr>
            <w:noProof/>
          </w:rPr>
        </w:r>
        <w:r w:rsidR="00EB6E78">
          <w:rPr>
            <w:noProof/>
          </w:rPr>
          <w:fldChar w:fldCharType="separate"/>
        </w:r>
        <w:r w:rsidR="003E3DE3">
          <w:rPr>
            <w:noProof/>
          </w:rPr>
          <w:t>51</w:t>
        </w:r>
        <w:r w:rsidR="00EB6E78">
          <w:rPr>
            <w:noProof/>
          </w:rPr>
          <w:fldChar w:fldCharType="end"/>
        </w:r>
      </w:hyperlink>
      <w:r w:rsidR="003F579E">
        <w:rPr>
          <w:noProof/>
          <w:lang w:val="el-GR"/>
        </w:rPr>
        <w:t>1</w:t>
      </w:r>
    </w:p>
    <w:p w14:paraId="12F889DD" w14:textId="51E687CB"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06" w:history="1">
        <w:r w:rsidR="00EB6E78" w:rsidRPr="00527CB6">
          <w:rPr>
            <w:rStyle w:val="-"/>
            <w:noProof/>
            <w:lang w:val="el-GR"/>
          </w:rPr>
          <w:t>4.3</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Όροι εκτέλεσης της σύμβασης</w:t>
        </w:r>
        <w:r w:rsidR="00EB6E78">
          <w:rPr>
            <w:noProof/>
          </w:rPr>
          <w:tab/>
        </w:r>
        <w:r w:rsidR="00EB6E78">
          <w:rPr>
            <w:noProof/>
          </w:rPr>
          <w:fldChar w:fldCharType="begin"/>
        </w:r>
        <w:r w:rsidR="00EB6E78">
          <w:rPr>
            <w:noProof/>
          </w:rPr>
          <w:instrText xml:space="preserve"> PAGEREF _Toc198153806 \h </w:instrText>
        </w:r>
        <w:r w:rsidR="00EB6E78">
          <w:rPr>
            <w:noProof/>
          </w:rPr>
        </w:r>
        <w:r w:rsidR="00EB6E78">
          <w:rPr>
            <w:noProof/>
          </w:rPr>
          <w:fldChar w:fldCharType="separate"/>
        </w:r>
        <w:r w:rsidR="003E3DE3">
          <w:rPr>
            <w:noProof/>
          </w:rPr>
          <w:t>51</w:t>
        </w:r>
        <w:r w:rsidR="00EB6E78">
          <w:rPr>
            <w:noProof/>
          </w:rPr>
          <w:fldChar w:fldCharType="end"/>
        </w:r>
      </w:hyperlink>
      <w:r w:rsidR="003F579E">
        <w:rPr>
          <w:noProof/>
          <w:lang w:val="el-GR"/>
        </w:rPr>
        <w:t>1</w:t>
      </w:r>
    </w:p>
    <w:p w14:paraId="63CDA692" w14:textId="31E136C8"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07" w:history="1">
        <w:r w:rsidR="00EB6E78" w:rsidRPr="00527CB6">
          <w:rPr>
            <w:rStyle w:val="-"/>
            <w:noProof/>
            <w:lang w:val="el-GR"/>
          </w:rPr>
          <w:t>4.4</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Υπεργολαβία</w:t>
        </w:r>
        <w:r w:rsidR="00EB6E78">
          <w:rPr>
            <w:noProof/>
          </w:rPr>
          <w:tab/>
        </w:r>
        <w:r w:rsidR="003F579E">
          <w:rPr>
            <w:noProof/>
            <w:lang w:val="el-GR"/>
          </w:rPr>
          <w:t>51</w:t>
        </w:r>
      </w:hyperlink>
    </w:p>
    <w:p w14:paraId="637C0D39" w14:textId="2109020B"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08" w:history="1">
        <w:r w:rsidR="00EB6E78" w:rsidRPr="00527CB6">
          <w:rPr>
            <w:rStyle w:val="-"/>
            <w:noProof/>
            <w:lang w:val="el-GR"/>
          </w:rPr>
          <w:t>4.5</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Τροποποίηση σύμβασης κατά τη διάρκειά της</w:t>
        </w:r>
        <w:r w:rsidR="00EB6E78">
          <w:rPr>
            <w:noProof/>
          </w:rPr>
          <w:tab/>
        </w:r>
        <w:r w:rsidR="00EB6E78">
          <w:rPr>
            <w:noProof/>
          </w:rPr>
          <w:fldChar w:fldCharType="begin"/>
        </w:r>
        <w:r w:rsidR="00EB6E78">
          <w:rPr>
            <w:noProof/>
          </w:rPr>
          <w:instrText xml:space="preserve"> PAGEREF _Toc198153808 \h </w:instrText>
        </w:r>
        <w:r w:rsidR="00EB6E78">
          <w:rPr>
            <w:noProof/>
          </w:rPr>
        </w:r>
        <w:r w:rsidR="00EB6E78">
          <w:rPr>
            <w:noProof/>
          </w:rPr>
          <w:fldChar w:fldCharType="separate"/>
        </w:r>
        <w:r w:rsidR="003E3DE3">
          <w:rPr>
            <w:noProof/>
          </w:rPr>
          <w:t>52</w:t>
        </w:r>
        <w:r w:rsidR="00EB6E78">
          <w:rPr>
            <w:noProof/>
          </w:rPr>
          <w:fldChar w:fldCharType="end"/>
        </w:r>
      </w:hyperlink>
      <w:r w:rsidR="003F579E">
        <w:rPr>
          <w:noProof/>
          <w:lang w:val="el-GR"/>
        </w:rPr>
        <w:t>2</w:t>
      </w:r>
    </w:p>
    <w:p w14:paraId="291429E9" w14:textId="26C1477E"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09" w:history="1">
        <w:r w:rsidR="00EB6E78" w:rsidRPr="00527CB6">
          <w:rPr>
            <w:rStyle w:val="-"/>
            <w:noProof/>
            <w:lang w:val="el-GR"/>
          </w:rPr>
          <w:t>4.6</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Δικαίωμα μονομερούς λύσης της σύμβασης</w:t>
        </w:r>
        <w:r w:rsidR="00EB6E78">
          <w:rPr>
            <w:noProof/>
          </w:rPr>
          <w:tab/>
        </w:r>
        <w:r w:rsidR="00EB6E78">
          <w:rPr>
            <w:noProof/>
          </w:rPr>
          <w:fldChar w:fldCharType="begin"/>
        </w:r>
        <w:r w:rsidR="00EB6E78">
          <w:rPr>
            <w:noProof/>
          </w:rPr>
          <w:instrText xml:space="preserve"> PAGEREF _Toc198153809 \h </w:instrText>
        </w:r>
        <w:r w:rsidR="00EB6E78">
          <w:rPr>
            <w:noProof/>
          </w:rPr>
        </w:r>
        <w:r w:rsidR="00EB6E78">
          <w:rPr>
            <w:noProof/>
          </w:rPr>
          <w:fldChar w:fldCharType="separate"/>
        </w:r>
        <w:r w:rsidR="003E3DE3">
          <w:rPr>
            <w:noProof/>
          </w:rPr>
          <w:t>53</w:t>
        </w:r>
        <w:r w:rsidR="00EB6E78">
          <w:rPr>
            <w:noProof/>
          </w:rPr>
          <w:fldChar w:fldCharType="end"/>
        </w:r>
      </w:hyperlink>
      <w:r w:rsidR="003F579E">
        <w:rPr>
          <w:noProof/>
          <w:lang w:val="el-GR"/>
        </w:rPr>
        <w:t>3</w:t>
      </w:r>
    </w:p>
    <w:p w14:paraId="0598A032" w14:textId="3E6342B7" w:rsidR="00EB6E78" w:rsidRPr="003F579E" w:rsidRDefault="00AF0FF9">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153810" w:history="1">
        <w:r w:rsidR="00EB6E78" w:rsidRPr="00527CB6">
          <w:rPr>
            <w:rStyle w:val="-"/>
            <w:noProof/>
            <w:lang w:val="el-GR"/>
          </w:rPr>
          <w:t>5.</w:t>
        </w:r>
        <w:r w:rsidR="00EB6E78">
          <w:rPr>
            <w:rFonts w:asciiTheme="minorHAnsi" w:eastAsiaTheme="minorEastAsia" w:hAnsiTheme="minorHAnsi" w:cstheme="minorBidi"/>
            <w:b w:val="0"/>
            <w:bCs w:val="0"/>
            <w:caps w:val="0"/>
            <w:noProof/>
            <w:kern w:val="2"/>
            <w:sz w:val="24"/>
            <w:szCs w:val="24"/>
            <w:lang w:val="el-GR" w:eastAsia="el-GR"/>
            <w14:ligatures w14:val="standardContextual"/>
          </w:rPr>
          <w:tab/>
        </w:r>
        <w:r w:rsidR="00EB6E78" w:rsidRPr="00527CB6">
          <w:rPr>
            <w:rStyle w:val="-"/>
            <w:noProof/>
            <w:lang w:val="el-GR"/>
          </w:rPr>
          <w:t>ΕΙΔΙΚΟΙ ΟΡΟΙ ΕΚΤΕΛΕΣΗΣ ΤΗΣ ΣΥΜΒΑΣΗΣ</w:t>
        </w:r>
        <w:r w:rsidR="00EB6E78">
          <w:rPr>
            <w:noProof/>
          </w:rPr>
          <w:tab/>
        </w:r>
        <w:r w:rsidR="00EB6E78">
          <w:rPr>
            <w:noProof/>
          </w:rPr>
          <w:fldChar w:fldCharType="begin"/>
        </w:r>
        <w:r w:rsidR="00EB6E78">
          <w:rPr>
            <w:noProof/>
          </w:rPr>
          <w:instrText xml:space="preserve"> PAGEREF _Toc198153810 \h </w:instrText>
        </w:r>
        <w:r w:rsidR="00EB6E78">
          <w:rPr>
            <w:noProof/>
          </w:rPr>
        </w:r>
        <w:r w:rsidR="00EB6E78">
          <w:rPr>
            <w:noProof/>
          </w:rPr>
          <w:fldChar w:fldCharType="separate"/>
        </w:r>
        <w:r w:rsidR="003E3DE3">
          <w:rPr>
            <w:noProof/>
          </w:rPr>
          <w:t>54</w:t>
        </w:r>
        <w:r w:rsidR="00EB6E78">
          <w:rPr>
            <w:noProof/>
          </w:rPr>
          <w:fldChar w:fldCharType="end"/>
        </w:r>
      </w:hyperlink>
      <w:r w:rsidR="003F579E">
        <w:rPr>
          <w:noProof/>
          <w:lang w:val="el-GR"/>
        </w:rPr>
        <w:t>4</w:t>
      </w:r>
    </w:p>
    <w:p w14:paraId="4B465BC1" w14:textId="73D02695"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11" w:history="1">
        <w:r w:rsidR="00EB6E78" w:rsidRPr="00527CB6">
          <w:rPr>
            <w:rStyle w:val="-"/>
            <w:noProof/>
            <w:lang w:val="el-GR"/>
          </w:rPr>
          <w:t>5.1</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Τρόπος πληρωμής</w:t>
        </w:r>
        <w:r w:rsidR="00EB6E78">
          <w:rPr>
            <w:noProof/>
          </w:rPr>
          <w:tab/>
        </w:r>
        <w:r w:rsidR="00EB6E78">
          <w:rPr>
            <w:noProof/>
          </w:rPr>
          <w:fldChar w:fldCharType="begin"/>
        </w:r>
        <w:r w:rsidR="00EB6E78">
          <w:rPr>
            <w:noProof/>
          </w:rPr>
          <w:instrText xml:space="preserve"> PAGEREF _Toc198153811 \h </w:instrText>
        </w:r>
        <w:r w:rsidR="00EB6E78">
          <w:rPr>
            <w:noProof/>
          </w:rPr>
        </w:r>
        <w:r w:rsidR="00EB6E78">
          <w:rPr>
            <w:noProof/>
          </w:rPr>
          <w:fldChar w:fldCharType="separate"/>
        </w:r>
        <w:r w:rsidR="003E3DE3">
          <w:rPr>
            <w:noProof/>
          </w:rPr>
          <w:t>54</w:t>
        </w:r>
        <w:r w:rsidR="00EB6E78">
          <w:rPr>
            <w:noProof/>
          </w:rPr>
          <w:fldChar w:fldCharType="end"/>
        </w:r>
      </w:hyperlink>
      <w:r w:rsidR="003F579E">
        <w:rPr>
          <w:noProof/>
          <w:lang w:val="el-GR"/>
        </w:rPr>
        <w:t>4</w:t>
      </w:r>
    </w:p>
    <w:p w14:paraId="653AE0CA" w14:textId="2570A761"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12" w:history="1">
        <w:r w:rsidR="00EB6E78" w:rsidRPr="00527CB6">
          <w:rPr>
            <w:rStyle w:val="-"/>
            <w:noProof/>
            <w:lang w:val="el-GR"/>
          </w:rPr>
          <w:t>5.2</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Κήρυξη οικονομικού φορέα εκπτώτου - Κυρώσεις</w:t>
        </w:r>
        <w:r w:rsidR="00EB6E78">
          <w:rPr>
            <w:noProof/>
          </w:rPr>
          <w:tab/>
        </w:r>
        <w:r w:rsidR="00EB6E78">
          <w:rPr>
            <w:noProof/>
          </w:rPr>
          <w:fldChar w:fldCharType="begin"/>
        </w:r>
        <w:r w:rsidR="00EB6E78">
          <w:rPr>
            <w:noProof/>
          </w:rPr>
          <w:instrText xml:space="preserve"> PAGEREF _Toc198153812 \h </w:instrText>
        </w:r>
        <w:r w:rsidR="00EB6E78">
          <w:rPr>
            <w:noProof/>
          </w:rPr>
        </w:r>
        <w:r w:rsidR="00EB6E78">
          <w:rPr>
            <w:noProof/>
          </w:rPr>
          <w:fldChar w:fldCharType="separate"/>
        </w:r>
        <w:r w:rsidR="003E3DE3">
          <w:rPr>
            <w:noProof/>
          </w:rPr>
          <w:t>55</w:t>
        </w:r>
        <w:r w:rsidR="00EB6E78">
          <w:rPr>
            <w:noProof/>
          </w:rPr>
          <w:fldChar w:fldCharType="end"/>
        </w:r>
      </w:hyperlink>
      <w:r w:rsidR="003F579E">
        <w:rPr>
          <w:noProof/>
          <w:lang w:val="el-GR"/>
        </w:rPr>
        <w:t>5</w:t>
      </w:r>
    </w:p>
    <w:p w14:paraId="1ECE91E2" w14:textId="2C9E5C05"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13" w:history="1">
        <w:r w:rsidR="00EB6E78" w:rsidRPr="00527CB6">
          <w:rPr>
            <w:rStyle w:val="-"/>
            <w:noProof/>
            <w:lang w:val="el-GR"/>
          </w:rPr>
          <w:t>5.3</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Διοικητικές προσφυγές κατά τη διαδικασία εκτέλεσης των συμβάσεων</w:t>
        </w:r>
        <w:r w:rsidR="00EB6E78">
          <w:rPr>
            <w:noProof/>
          </w:rPr>
          <w:tab/>
        </w:r>
        <w:r w:rsidR="00EB6E78">
          <w:rPr>
            <w:noProof/>
          </w:rPr>
          <w:fldChar w:fldCharType="begin"/>
        </w:r>
        <w:r w:rsidR="00EB6E78">
          <w:rPr>
            <w:noProof/>
          </w:rPr>
          <w:instrText xml:space="preserve"> PAGEREF _Toc198153813 \h </w:instrText>
        </w:r>
        <w:r w:rsidR="00EB6E78">
          <w:rPr>
            <w:noProof/>
          </w:rPr>
        </w:r>
        <w:r w:rsidR="00EB6E78">
          <w:rPr>
            <w:noProof/>
          </w:rPr>
          <w:fldChar w:fldCharType="separate"/>
        </w:r>
        <w:r w:rsidR="003E3DE3">
          <w:rPr>
            <w:noProof/>
          </w:rPr>
          <w:t>57</w:t>
        </w:r>
        <w:r w:rsidR="00EB6E78">
          <w:rPr>
            <w:noProof/>
          </w:rPr>
          <w:fldChar w:fldCharType="end"/>
        </w:r>
      </w:hyperlink>
      <w:r w:rsidR="003F579E">
        <w:rPr>
          <w:noProof/>
          <w:lang w:val="el-GR"/>
        </w:rPr>
        <w:t>7</w:t>
      </w:r>
    </w:p>
    <w:p w14:paraId="75BF3F2C" w14:textId="001F877D"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14" w:history="1">
        <w:r w:rsidR="00EB6E78" w:rsidRPr="00527CB6">
          <w:rPr>
            <w:rStyle w:val="-"/>
            <w:noProof/>
            <w:lang w:val="el-GR"/>
          </w:rPr>
          <w:t>5.4</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Δικαστική επίλυση διαφορών</w:t>
        </w:r>
        <w:r w:rsidR="00EB6E78">
          <w:rPr>
            <w:noProof/>
          </w:rPr>
          <w:tab/>
        </w:r>
      </w:hyperlink>
      <w:r w:rsidR="003F579E">
        <w:rPr>
          <w:noProof/>
          <w:lang w:val="el-GR"/>
        </w:rPr>
        <w:t>57</w:t>
      </w:r>
    </w:p>
    <w:p w14:paraId="44E78467" w14:textId="052894DD" w:rsidR="00EB6E78" w:rsidRDefault="00AF0FF9">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153815" w:history="1">
        <w:r w:rsidR="00EB6E78" w:rsidRPr="00527CB6">
          <w:rPr>
            <w:rStyle w:val="-"/>
            <w:noProof/>
            <w:lang w:val="el-GR"/>
          </w:rPr>
          <w:t>6.</w:t>
        </w:r>
        <w:r w:rsidR="00EB6E78">
          <w:rPr>
            <w:rFonts w:asciiTheme="minorHAnsi" w:eastAsiaTheme="minorEastAsia" w:hAnsiTheme="minorHAnsi" w:cstheme="minorBidi"/>
            <w:b w:val="0"/>
            <w:bCs w:val="0"/>
            <w:caps w:val="0"/>
            <w:noProof/>
            <w:kern w:val="2"/>
            <w:sz w:val="24"/>
            <w:szCs w:val="24"/>
            <w:lang w:val="el-GR" w:eastAsia="el-GR"/>
            <w14:ligatures w14:val="standardContextual"/>
          </w:rPr>
          <w:tab/>
        </w:r>
        <w:r w:rsidR="00EB6E78" w:rsidRPr="00527CB6">
          <w:rPr>
            <w:rStyle w:val="-"/>
            <w:noProof/>
            <w:lang w:val="el-GR"/>
          </w:rPr>
          <w:t>ΧΡΟΝΟΣ ΚΑΙ ΤΡΟΠΟΣ ΕΚΤΕΛΕΣΗΣ</w:t>
        </w:r>
        <w:r w:rsidR="00EB6E78">
          <w:rPr>
            <w:noProof/>
          </w:rPr>
          <w:tab/>
        </w:r>
        <w:r w:rsidR="003F579E">
          <w:rPr>
            <w:noProof/>
            <w:lang w:val="el-GR"/>
          </w:rPr>
          <w:t>58</w:t>
        </w:r>
      </w:hyperlink>
    </w:p>
    <w:p w14:paraId="00CF425B" w14:textId="072EF0D0"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16" w:history="1">
        <w:r w:rsidR="00EB6E78" w:rsidRPr="00527CB6">
          <w:rPr>
            <w:rStyle w:val="-"/>
            <w:noProof/>
            <w:lang w:val="el-GR"/>
          </w:rPr>
          <w:t xml:space="preserve">6.1 </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Χρόνος παράδοσης αγαθών</w:t>
        </w:r>
        <w:r w:rsidR="00EB6E78">
          <w:rPr>
            <w:noProof/>
          </w:rPr>
          <w:tab/>
        </w:r>
        <w:r w:rsidR="00EB6E78">
          <w:rPr>
            <w:noProof/>
          </w:rPr>
          <w:fldChar w:fldCharType="begin"/>
        </w:r>
        <w:r w:rsidR="00EB6E78">
          <w:rPr>
            <w:noProof/>
          </w:rPr>
          <w:instrText xml:space="preserve"> PAGEREF _Toc198153816 \h </w:instrText>
        </w:r>
        <w:r w:rsidR="00EB6E78">
          <w:rPr>
            <w:noProof/>
          </w:rPr>
        </w:r>
        <w:r w:rsidR="00EB6E78">
          <w:rPr>
            <w:noProof/>
          </w:rPr>
          <w:fldChar w:fldCharType="separate"/>
        </w:r>
        <w:r w:rsidR="003E3DE3">
          <w:rPr>
            <w:noProof/>
          </w:rPr>
          <w:t>58</w:t>
        </w:r>
        <w:r w:rsidR="00EB6E78">
          <w:rPr>
            <w:noProof/>
          </w:rPr>
          <w:fldChar w:fldCharType="end"/>
        </w:r>
      </w:hyperlink>
    </w:p>
    <w:p w14:paraId="2A3155DB" w14:textId="5AF163F9"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17" w:history="1">
        <w:r w:rsidR="00EB6E78" w:rsidRPr="00527CB6">
          <w:rPr>
            <w:rStyle w:val="-"/>
            <w:noProof/>
            <w:lang w:val="el-GR"/>
          </w:rPr>
          <w:t xml:space="preserve">6.2 </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Παραλαβή αγαθών - Χρόνος και τρόπος παραλαβής αγαθών</w:t>
        </w:r>
        <w:r w:rsidR="00EB6E78">
          <w:rPr>
            <w:noProof/>
          </w:rPr>
          <w:tab/>
        </w:r>
        <w:r w:rsidR="00EB6E78">
          <w:rPr>
            <w:noProof/>
          </w:rPr>
          <w:fldChar w:fldCharType="begin"/>
        </w:r>
        <w:r w:rsidR="00EB6E78">
          <w:rPr>
            <w:noProof/>
          </w:rPr>
          <w:instrText xml:space="preserve"> PAGEREF _Toc198153817 \h </w:instrText>
        </w:r>
        <w:r w:rsidR="00EB6E78">
          <w:rPr>
            <w:noProof/>
          </w:rPr>
        </w:r>
        <w:r w:rsidR="00EB6E78">
          <w:rPr>
            <w:noProof/>
          </w:rPr>
          <w:fldChar w:fldCharType="separate"/>
        </w:r>
        <w:r w:rsidR="003E3DE3">
          <w:rPr>
            <w:noProof/>
          </w:rPr>
          <w:t>58</w:t>
        </w:r>
        <w:r w:rsidR="00EB6E78">
          <w:rPr>
            <w:noProof/>
          </w:rPr>
          <w:fldChar w:fldCharType="end"/>
        </w:r>
      </w:hyperlink>
      <w:r w:rsidR="003F579E">
        <w:rPr>
          <w:noProof/>
          <w:lang w:val="el-GR"/>
        </w:rPr>
        <w:t>8</w:t>
      </w:r>
    </w:p>
    <w:p w14:paraId="41B78043" w14:textId="61444519"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18" w:history="1">
        <w:r w:rsidR="00EB6E78" w:rsidRPr="00527CB6">
          <w:rPr>
            <w:rStyle w:val="-"/>
            <w:noProof/>
            <w:lang w:val="el-GR"/>
          </w:rPr>
          <w:t xml:space="preserve">6.3 </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Ειδικοί όροι ναύλωσης – ασφάλισης - ανακοίνωσης φόρτωσης και ποιοτικού ελέγχου στο εξωτερικό</w:t>
        </w:r>
        <w:r w:rsidR="00EB6E78">
          <w:rPr>
            <w:noProof/>
          </w:rPr>
          <w:tab/>
        </w:r>
      </w:hyperlink>
      <w:r w:rsidR="003F579E">
        <w:rPr>
          <w:noProof/>
          <w:lang w:val="el-GR"/>
        </w:rPr>
        <w:t>60</w:t>
      </w:r>
    </w:p>
    <w:p w14:paraId="37C0572E" w14:textId="69EEA97C"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19" w:history="1">
        <w:r w:rsidR="00EB6E78" w:rsidRPr="00527CB6">
          <w:rPr>
            <w:rStyle w:val="-"/>
            <w:noProof/>
            <w:lang w:val="el-GR"/>
          </w:rPr>
          <w:t xml:space="preserve">6.4 </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Απόρριψη συμβατικών αγαθών – Αντικατάσταση</w:t>
        </w:r>
        <w:r w:rsidR="00EB6E78">
          <w:rPr>
            <w:noProof/>
          </w:rPr>
          <w:tab/>
        </w:r>
        <w:r w:rsidR="00EB6E78">
          <w:rPr>
            <w:noProof/>
          </w:rPr>
          <w:fldChar w:fldCharType="begin"/>
        </w:r>
        <w:r w:rsidR="00EB6E78">
          <w:rPr>
            <w:noProof/>
          </w:rPr>
          <w:instrText xml:space="preserve"> PAGEREF _Toc198153819 \h </w:instrText>
        </w:r>
        <w:r w:rsidR="00EB6E78">
          <w:rPr>
            <w:noProof/>
          </w:rPr>
        </w:r>
        <w:r w:rsidR="00EB6E78">
          <w:rPr>
            <w:noProof/>
          </w:rPr>
          <w:fldChar w:fldCharType="separate"/>
        </w:r>
        <w:r w:rsidR="003E3DE3">
          <w:rPr>
            <w:noProof/>
          </w:rPr>
          <w:t>60</w:t>
        </w:r>
        <w:r w:rsidR="00EB6E78">
          <w:rPr>
            <w:noProof/>
          </w:rPr>
          <w:fldChar w:fldCharType="end"/>
        </w:r>
      </w:hyperlink>
    </w:p>
    <w:p w14:paraId="68DD50C8" w14:textId="6D2ECEA5"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20" w:history="1">
        <w:r w:rsidR="00EB6E78" w:rsidRPr="00527CB6">
          <w:rPr>
            <w:rStyle w:val="-"/>
            <w:noProof/>
            <w:lang w:val="el-GR"/>
          </w:rPr>
          <w:t xml:space="preserve">6.5 </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Δείγματα – Δειγματοληψία – Εργαστηριακές εξετάσεις</w:t>
        </w:r>
        <w:r w:rsidR="00EB6E78">
          <w:rPr>
            <w:noProof/>
          </w:rPr>
          <w:tab/>
        </w:r>
        <w:r w:rsidR="003F579E">
          <w:rPr>
            <w:noProof/>
            <w:lang w:val="el-GR"/>
          </w:rPr>
          <w:t>60</w:t>
        </w:r>
      </w:hyperlink>
    </w:p>
    <w:p w14:paraId="0D70F707" w14:textId="25C234AB" w:rsidR="00EB6E78" w:rsidRPr="003F579E"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21" w:history="1">
        <w:r w:rsidR="00EB6E78" w:rsidRPr="00527CB6">
          <w:rPr>
            <w:rStyle w:val="-"/>
            <w:noProof/>
            <w:lang w:val="el-GR"/>
          </w:rPr>
          <w:t xml:space="preserve">6.6 </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Εγγυημένη λειτουργία προμήθειας</w:t>
        </w:r>
        <w:r w:rsidR="00EB6E78">
          <w:rPr>
            <w:noProof/>
          </w:rPr>
          <w:tab/>
        </w:r>
        <w:r w:rsidR="003F579E">
          <w:rPr>
            <w:noProof/>
            <w:lang w:val="el-GR"/>
          </w:rPr>
          <w:t>6</w:t>
        </w:r>
      </w:hyperlink>
      <w:r w:rsidR="003F579E">
        <w:rPr>
          <w:noProof/>
          <w:lang w:val="el-GR"/>
        </w:rPr>
        <w:t>0</w:t>
      </w:r>
    </w:p>
    <w:p w14:paraId="41C19060" w14:textId="7C8BE1B3" w:rsidR="00EB6E78" w:rsidRDefault="00AF0FF9">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22" w:history="1">
        <w:r w:rsidR="00EB6E78" w:rsidRPr="00527CB6">
          <w:rPr>
            <w:rStyle w:val="-"/>
            <w:noProof/>
            <w:lang w:val="el-GR"/>
          </w:rPr>
          <w:t xml:space="preserve">6.7 </w:t>
        </w:r>
        <w:r w:rsidR="00EB6E78">
          <w:rPr>
            <w:rFonts w:asciiTheme="minorHAnsi" w:eastAsiaTheme="minorEastAsia" w:hAnsiTheme="minorHAnsi" w:cstheme="minorBidi"/>
            <w:smallCaps w:val="0"/>
            <w:noProof/>
            <w:kern w:val="2"/>
            <w:sz w:val="24"/>
            <w:szCs w:val="24"/>
            <w:lang w:val="el-GR" w:eastAsia="el-GR"/>
            <w14:ligatures w14:val="standardContextual"/>
          </w:rPr>
          <w:tab/>
        </w:r>
        <w:r w:rsidR="00EB6E78" w:rsidRPr="00527CB6">
          <w:rPr>
            <w:rStyle w:val="-"/>
            <w:noProof/>
            <w:lang w:val="el-GR"/>
          </w:rPr>
          <w:t>Αναπροσαρμογή τιμής</w:t>
        </w:r>
        <w:r w:rsidR="00EB6E78">
          <w:rPr>
            <w:noProof/>
          </w:rPr>
          <w:tab/>
        </w:r>
        <w:r w:rsidR="003F579E">
          <w:rPr>
            <w:noProof/>
            <w:lang w:val="el-GR"/>
          </w:rPr>
          <w:t>61</w:t>
        </w:r>
      </w:hyperlink>
    </w:p>
    <w:p w14:paraId="39CC7BA2" w14:textId="1A094F9E" w:rsidR="00EB6E78" w:rsidRPr="00C90858" w:rsidRDefault="00AF0FF9">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8153823" w:history="1">
        <w:r w:rsidR="00EB6E78" w:rsidRPr="00527CB6">
          <w:rPr>
            <w:rStyle w:val="-"/>
            <w:noProof/>
            <w:lang w:val="el-GR"/>
          </w:rPr>
          <w:t>ΠΑΡΑΡΤΗΜΑΤΑ</w:t>
        </w:r>
        <w:r w:rsidR="00EB6E78">
          <w:rPr>
            <w:noProof/>
          </w:rPr>
          <w:tab/>
        </w:r>
        <w:r w:rsidR="00EB6E78">
          <w:rPr>
            <w:noProof/>
          </w:rPr>
          <w:fldChar w:fldCharType="begin"/>
        </w:r>
        <w:r w:rsidR="00EB6E78">
          <w:rPr>
            <w:noProof/>
          </w:rPr>
          <w:instrText xml:space="preserve"> PAGEREF _Toc198153823 \h </w:instrText>
        </w:r>
        <w:r w:rsidR="00EB6E78">
          <w:rPr>
            <w:noProof/>
          </w:rPr>
        </w:r>
        <w:r w:rsidR="00EB6E78">
          <w:rPr>
            <w:noProof/>
          </w:rPr>
          <w:fldChar w:fldCharType="separate"/>
        </w:r>
        <w:r w:rsidR="003E3DE3">
          <w:rPr>
            <w:noProof/>
          </w:rPr>
          <w:t>62</w:t>
        </w:r>
        <w:r w:rsidR="00EB6E78">
          <w:rPr>
            <w:noProof/>
          </w:rPr>
          <w:fldChar w:fldCharType="end"/>
        </w:r>
      </w:hyperlink>
    </w:p>
    <w:p w14:paraId="74AFB7A3" w14:textId="2049FE69" w:rsidR="00EB6E78" w:rsidRDefault="00AF0FF9">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24" w:history="1">
        <w:r w:rsidR="00EB6E78" w:rsidRPr="00527CB6">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EB6E78">
          <w:rPr>
            <w:noProof/>
          </w:rPr>
          <w:tab/>
        </w:r>
        <w:r w:rsidR="00EB6E78">
          <w:rPr>
            <w:noProof/>
          </w:rPr>
          <w:fldChar w:fldCharType="begin"/>
        </w:r>
        <w:r w:rsidR="00EB6E78">
          <w:rPr>
            <w:noProof/>
          </w:rPr>
          <w:instrText xml:space="preserve"> PAGEREF _Toc198153824 \h </w:instrText>
        </w:r>
        <w:r w:rsidR="00EB6E78">
          <w:rPr>
            <w:noProof/>
          </w:rPr>
        </w:r>
        <w:r w:rsidR="00EB6E78">
          <w:rPr>
            <w:noProof/>
          </w:rPr>
          <w:fldChar w:fldCharType="separate"/>
        </w:r>
        <w:r w:rsidR="003E3DE3">
          <w:rPr>
            <w:noProof/>
          </w:rPr>
          <w:t>62</w:t>
        </w:r>
        <w:r w:rsidR="00EB6E78">
          <w:rPr>
            <w:noProof/>
          </w:rPr>
          <w:fldChar w:fldCharType="end"/>
        </w:r>
      </w:hyperlink>
    </w:p>
    <w:p w14:paraId="1424D47D" w14:textId="2B68D13A" w:rsidR="00EB6E78" w:rsidRPr="003E3DE3" w:rsidRDefault="00AF0FF9">
      <w:pPr>
        <w:pStyle w:val="44"/>
        <w:tabs>
          <w:tab w:val="right" w:leader="dot" w:pos="9628"/>
        </w:tabs>
        <w:rPr>
          <w:rFonts w:asciiTheme="minorHAnsi" w:eastAsiaTheme="minorEastAsia" w:hAnsiTheme="minorHAnsi" w:cstheme="minorBidi"/>
          <w:noProof/>
          <w:kern w:val="2"/>
          <w:sz w:val="24"/>
          <w:szCs w:val="24"/>
          <w:lang w:val="en-US" w:eastAsia="el-GR"/>
          <w14:ligatures w14:val="standardContextual"/>
        </w:rPr>
      </w:pPr>
      <w:hyperlink w:anchor="_Toc198153825" w:history="1">
        <w:r w:rsidR="00EB6E78" w:rsidRPr="00527CB6">
          <w:rPr>
            <w:rStyle w:val="-"/>
            <w:noProof/>
            <w:lang w:val="el-GR"/>
          </w:rPr>
          <w:t>ΜΕΡΟΣ Α - ΠΕΡΙΓΡΑΦΗ ΦΥΣΙΚΟΥ ΑΝΤΙΚΕΙΜΕΝΟΥ ΤΗΣ ΣΥΜΒΑΣΗΣ</w:t>
        </w:r>
        <w:r w:rsidR="00EB6E78">
          <w:rPr>
            <w:noProof/>
          </w:rPr>
          <w:tab/>
        </w:r>
        <w:r w:rsidR="00EB6E78">
          <w:rPr>
            <w:noProof/>
          </w:rPr>
          <w:fldChar w:fldCharType="begin"/>
        </w:r>
        <w:r w:rsidR="00EB6E78">
          <w:rPr>
            <w:noProof/>
          </w:rPr>
          <w:instrText xml:space="preserve"> PAGEREF _Toc198153825 \h </w:instrText>
        </w:r>
        <w:r w:rsidR="00EB6E78">
          <w:rPr>
            <w:noProof/>
          </w:rPr>
        </w:r>
        <w:r w:rsidR="00EB6E78">
          <w:rPr>
            <w:noProof/>
          </w:rPr>
          <w:fldChar w:fldCharType="separate"/>
        </w:r>
        <w:r w:rsidR="003E3DE3">
          <w:rPr>
            <w:noProof/>
          </w:rPr>
          <w:t>62</w:t>
        </w:r>
        <w:r w:rsidR="00EB6E78">
          <w:rPr>
            <w:noProof/>
          </w:rPr>
          <w:fldChar w:fldCharType="end"/>
        </w:r>
      </w:hyperlink>
    </w:p>
    <w:p w14:paraId="63F88504" w14:textId="077A60F7" w:rsidR="00EB6E78" w:rsidRPr="001C4FE0" w:rsidRDefault="00AF0FF9">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26" w:history="1">
        <w:r w:rsidR="00EB6E78" w:rsidRPr="00527CB6">
          <w:rPr>
            <w:rStyle w:val="-"/>
            <w:noProof/>
            <w:lang w:val="el-GR"/>
          </w:rPr>
          <w:t>Άρθρο 1 : Γενικά</w:t>
        </w:r>
        <w:r w:rsidR="00EB6E78">
          <w:rPr>
            <w:noProof/>
          </w:rPr>
          <w:tab/>
        </w:r>
        <w:r w:rsidR="00EB6E78">
          <w:rPr>
            <w:noProof/>
          </w:rPr>
          <w:fldChar w:fldCharType="begin"/>
        </w:r>
        <w:r w:rsidR="00EB6E78">
          <w:rPr>
            <w:noProof/>
          </w:rPr>
          <w:instrText xml:space="preserve"> PAGEREF _Toc198153826 \h </w:instrText>
        </w:r>
        <w:r w:rsidR="00EB6E78">
          <w:rPr>
            <w:noProof/>
          </w:rPr>
        </w:r>
        <w:r w:rsidR="00EB6E78">
          <w:rPr>
            <w:noProof/>
          </w:rPr>
          <w:fldChar w:fldCharType="separate"/>
        </w:r>
        <w:r w:rsidR="003E3DE3">
          <w:rPr>
            <w:noProof/>
          </w:rPr>
          <w:t>63</w:t>
        </w:r>
        <w:r w:rsidR="00EB6E78">
          <w:rPr>
            <w:noProof/>
          </w:rPr>
          <w:fldChar w:fldCharType="end"/>
        </w:r>
      </w:hyperlink>
      <w:r w:rsidR="001C4FE0">
        <w:rPr>
          <w:noProof/>
          <w:lang w:val="el-GR"/>
        </w:rPr>
        <w:t>3</w:t>
      </w:r>
    </w:p>
    <w:p w14:paraId="5013E0D7" w14:textId="32D6B9DC" w:rsidR="00EB6E78" w:rsidRPr="001C4FE0" w:rsidRDefault="00AF0FF9">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27" w:history="1">
        <w:r w:rsidR="00EB6E78" w:rsidRPr="00527CB6">
          <w:rPr>
            <w:rStyle w:val="-"/>
            <w:noProof/>
            <w:lang w:val="el-GR"/>
          </w:rPr>
          <w:t>Άρθρο 2 : Τεχνική Περιγραφή και Προδιαγραφές Μονάδας</w:t>
        </w:r>
        <w:r w:rsidR="00EB6E78">
          <w:rPr>
            <w:noProof/>
          </w:rPr>
          <w:tab/>
        </w:r>
        <w:r w:rsidR="00EB6E78">
          <w:rPr>
            <w:noProof/>
          </w:rPr>
          <w:fldChar w:fldCharType="begin"/>
        </w:r>
        <w:r w:rsidR="00EB6E78">
          <w:rPr>
            <w:noProof/>
          </w:rPr>
          <w:instrText xml:space="preserve"> PAGEREF _Toc198153827 \h </w:instrText>
        </w:r>
        <w:r w:rsidR="00EB6E78">
          <w:rPr>
            <w:noProof/>
          </w:rPr>
        </w:r>
        <w:r w:rsidR="00EB6E78">
          <w:rPr>
            <w:noProof/>
          </w:rPr>
          <w:fldChar w:fldCharType="separate"/>
        </w:r>
        <w:r w:rsidR="003E3DE3">
          <w:rPr>
            <w:noProof/>
          </w:rPr>
          <w:t>64</w:t>
        </w:r>
        <w:r w:rsidR="00EB6E78">
          <w:rPr>
            <w:noProof/>
          </w:rPr>
          <w:fldChar w:fldCharType="end"/>
        </w:r>
      </w:hyperlink>
      <w:r w:rsidR="001C4FE0">
        <w:rPr>
          <w:noProof/>
          <w:lang w:val="el-GR"/>
        </w:rPr>
        <w:t>4</w:t>
      </w:r>
    </w:p>
    <w:p w14:paraId="25A571A6" w14:textId="4120AB94" w:rsidR="00EB6E78" w:rsidRPr="001C4FE0" w:rsidRDefault="00AF0FF9">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28" w:history="1">
        <w:r w:rsidR="00EB6E78" w:rsidRPr="00527CB6">
          <w:rPr>
            <w:rStyle w:val="-"/>
            <w:noProof/>
            <w:lang w:val="el-GR"/>
          </w:rPr>
          <w:t>Άρθρο 3: Εγγύηση καλής λειτουργίας</w:t>
        </w:r>
        <w:r w:rsidR="00EB6E78">
          <w:rPr>
            <w:noProof/>
          </w:rPr>
          <w:tab/>
        </w:r>
        <w:r w:rsidR="00EB6E78">
          <w:rPr>
            <w:noProof/>
          </w:rPr>
          <w:fldChar w:fldCharType="begin"/>
        </w:r>
        <w:r w:rsidR="00EB6E78">
          <w:rPr>
            <w:noProof/>
          </w:rPr>
          <w:instrText xml:space="preserve"> PAGEREF _Toc198153828 \h </w:instrText>
        </w:r>
        <w:r w:rsidR="00EB6E78">
          <w:rPr>
            <w:noProof/>
          </w:rPr>
        </w:r>
        <w:r w:rsidR="00EB6E78">
          <w:rPr>
            <w:noProof/>
          </w:rPr>
          <w:fldChar w:fldCharType="separate"/>
        </w:r>
        <w:r w:rsidR="003E3DE3">
          <w:rPr>
            <w:noProof/>
          </w:rPr>
          <w:t>82</w:t>
        </w:r>
        <w:r w:rsidR="00EB6E78">
          <w:rPr>
            <w:noProof/>
          </w:rPr>
          <w:fldChar w:fldCharType="end"/>
        </w:r>
      </w:hyperlink>
      <w:r w:rsidR="001C4FE0">
        <w:rPr>
          <w:noProof/>
          <w:lang w:val="el-GR"/>
        </w:rPr>
        <w:t>2</w:t>
      </w:r>
    </w:p>
    <w:p w14:paraId="5705A31A" w14:textId="73193D8A" w:rsidR="00EB6E78" w:rsidRDefault="00AF0FF9">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8153829" w:history="1">
        <w:r w:rsidR="00EB6E78" w:rsidRPr="00527CB6">
          <w:rPr>
            <w:rStyle w:val="-"/>
            <w:noProof/>
            <w:lang w:val="el-GR"/>
          </w:rPr>
          <w:t>ΜΕΡΟΣ Β- ΟΙΚΟΝΟΜΙΚΟ ΑΝΤΙΚΕΙΜΕΝΟ ΤΗΣ ΣΥΜΒΑΣΗΣ</w:t>
        </w:r>
        <w:r w:rsidR="00EB6E78">
          <w:rPr>
            <w:noProof/>
          </w:rPr>
          <w:tab/>
        </w:r>
        <w:r w:rsidR="00C90858">
          <w:rPr>
            <w:noProof/>
            <w:lang w:val="el-GR"/>
          </w:rPr>
          <w:t>83</w:t>
        </w:r>
      </w:hyperlink>
    </w:p>
    <w:p w14:paraId="0E4F0653" w14:textId="013CC96E" w:rsidR="00EB6E78" w:rsidRPr="001C4FE0" w:rsidRDefault="00AF0FF9">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30" w:history="1">
        <w:r w:rsidR="00EB6E78" w:rsidRPr="00527CB6">
          <w:rPr>
            <w:rStyle w:val="-"/>
            <w:noProof/>
            <w:lang w:val="el-GR"/>
          </w:rPr>
          <w:t>ΠΑΡΑΡΤΗΜΑ ΙΙ –  Ειδική Συγγραφή Υποχρεώσεων (προσαρμοσμένο από την Αναθέτουσα Αρχή)</w:t>
        </w:r>
        <w:r w:rsidR="00EB6E78">
          <w:rPr>
            <w:noProof/>
          </w:rPr>
          <w:tab/>
        </w:r>
        <w:r w:rsidR="00EB6E78">
          <w:rPr>
            <w:noProof/>
          </w:rPr>
          <w:fldChar w:fldCharType="begin"/>
        </w:r>
        <w:r w:rsidR="00EB6E78">
          <w:rPr>
            <w:noProof/>
          </w:rPr>
          <w:instrText xml:space="preserve"> PAGEREF _Toc198153830 \h </w:instrText>
        </w:r>
        <w:r w:rsidR="00EB6E78">
          <w:rPr>
            <w:noProof/>
          </w:rPr>
        </w:r>
        <w:r w:rsidR="00EB6E78">
          <w:rPr>
            <w:noProof/>
          </w:rPr>
          <w:fldChar w:fldCharType="separate"/>
        </w:r>
        <w:r w:rsidR="003E3DE3">
          <w:rPr>
            <w:noProof/>
          </w:rPr>
          <w:t>84</w:t>
        </w:r>
        <w:r w:rsidR="00EB6E78">
          <w:rPr>
            <w:noProof/>
          </w:rPr>
          <w:fldChar w:fldCharType="end"/>
        </w:r>
      </w:hyperlink>
    </w:p>
    <w:p w14:paraId="08B24485" w14:textId="1B2F2E96" w:rsidR="00EB6E78" w:rsidRDefault="00AF0FF9">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31" w:history="1">
        <w:r w:rsidR="00EB6E78" w:rsidRPr="00527CB6">
          <w:rPr>
            <w:rStyle w:val="-"/>
            <w:noProof/>
            <w:lang w:val="el-GR"/>
          </w:rPr>
          <w:t xml:space="preserve">ΠΑΡΑΡΤΗΜΑ ΙΙI – ΕΕΕΣ (Προσαρμοσμένο από την Αναθέτουσα Αρχή)- </w:t>
        </w:r>
        <w:r w:rsidR="00EB6E78" w:rsidRPr="00527CB6">
          <w:rPr>
            <w:rStyle w:val="-"/>
            <w:i/>
            <w:noProof/>
            <w:lang w:val="el-GR"/>
          </w:rPr>
          <w:t>[ΥΠΟΧΡΕΩΤΙΚΟ]</w:t>
        </w:r>
        <w:r w:rsidR="00EB6E78">
          <w:rPr>
            <w:noProof/>
          </w:rPr>
          <w:tab/>
        </w:r>
        <w:r w:rsidR="00EB6E78">
          <w:rPr>
            <w:noProof/>
          </w:rPr>
          <w:fldChar w:fldCharType="begin"/>
        </w:r>
        <w:r w:rsidR="00EB6E78">
          <w:rPr>
            <w:noProof/>
          </w:rPr>
          <w:instrText xml:space="preserve"> PAGEREF _Toc198153831 \h </w:instrText>
        </w:r>
        <w:r w:rsidR="00EB6E78">
          <w:rPr>
            <w:noProof/>
          </w:rPr>
        </w:r>
        <w:r w:rsidR="00EB6E78">
          <w:rPr>
            <w:noProof/>
          </w:rPr>
          <w:fldChar w:fldCharType="separate"/>
        </w:r>
        <w:r w:rsidR="003E3DE3">
          <w:rPr>
            <w:noProof/>
          </w:rPr>
          <w:t>92</w:t>
        </w:r>
        <w:r w:rsidR="00EB6E78">
          <w:rPr>
            <w:noProof/>
          </w:rPr>
          <w:fldChar w:fldCharType="end"/>
        </w:r>
      </w:hyperlink>
    </w:p>
    <w:p w14:paraId="39FB55CB" w14:textId="2FB536AD" w:rsidR="00EB6E78" w:rsidRPr="00C90858" w:rsidRDefault="00AF0FF9">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32" w:history="1">
        <w:r w:rsidR="00EB6E78" w:rsidRPr="00527CB6">
          <w:rPr>
            <w:rStyle w:val="-"/>
            <w:noProof/>
            <w:lang w:val="el-GR"/>
          </w:rPr>
          <w:t>ΠΑΡΑΡΤΗΜΑ ΙV – Υπόδειγμα Οικονομικής Προσφοράς (Προσαρμοσμένο από την Αναθέτουσα Αρχή)</w:t>
        </w:r>
        <w:r w:rsidR="00EB6E78">
          <w:rPr>
            <w:noProof/>
          </w:rPr>
          <w:tab/>
        </w:r>
        <w:r w:rsidR="00EB6E78">
          <w:rPr>
            <w:noProof/>
          </w:rPr>
          <w:fldChar w:fldCharType="begin"/>
        </w:r>
        <w:r w:rsidR="00EB6E78">
          <w:rPr>
            <w:noProof/>
          </w:rPr>
          <w:instrText xml:space="preserve"> PAGEREF _Toc198153832 \h </w:instrText>
        </w:r>
        <w:r w:rsidR="00EB6E78">
          <w:rPr>
            <w:noProof/>
          </w:rPr>
        </w:r>
        <w:r w:rsidR="00EB6E78">
          <w:rPr>
            <w:noProof/>
          </w:rPr>
          <w:fldChar w:fldCharType="separate"/>
        </w:r>
        <w:r w:rsidR="003E3DE3">
          <w:rPr>
            <w:noProof/>
          </w:rPr>
          <w:t>92</w:t>
        </w:r>
        <w:r w:rsidR="00EB6E78">
          <w:rPr>
            <w:noProof/>
          </w:rPr>
          <w:fldChar w:fldCharType="end"/>
        </w:r>
      </w:hyperlink>
      <w:r w:rsidR="00C90858">
        <w:rPr>
          <w:noProof/>
          <w:lang w:val="el-GR"/>
        </w:rPr>
        <w:t>2</w:t>
      </w:r>
    </w:p>
    <w:p w14:paraId="7A171E6A" w14:textId="3E962A57" w:rsidR="00EB6E78" w:rsidRPr="00C90858" w:rsidRDefault="00AF0FF9">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8153833" w:history="1">
        <w:r w:rsidR="00EB6E78" w:rsidRPr="00527CB6">
          <w:rPr>
            <w:rStyle w:val="-"/>
            <w:noProof/>
            <w:lang w:val="el-GR"/>
          </w:rPr>
          <w:t xml:space="preserve">ΠΑΡΑΡΤΗΜΑ </w:t>
        </w:r>
        <w:r w:rsidR="00EB6E78" w:rsidRPr="00527CB6">
          <w:rPr>
            <w:rStyle w:val="-"/>
            <w:noProof/>
            <w:lang w:val="en-US"/>
          </w:rPr>
          <w:t>V</w:t>
        </w:r>
        <w:r w:rsidR="00EB6E78" w:rsidRPr="00527CB6">
          <w:rPr>
            <w:rStyle w:val="-"/>
            <w:noProof/>
            <w:lang w:val="el-GR"/>
          </w:rPr>
          <w:t xml:space="preserve"> – Υπόδειγμα περιεχομένου Υ.Δ. περί μη ρωσικής εμπλοκής</w:t>
        </w:r>
        <w:r w:rsidR="00EB6E78">
          <w:rPr>
            <w:noProof/>
          </w:rPr>
          <w:tab/>
        </w:r>
        <w:r w:rsidR="00EB6E78">
          <w:rPr>
            <w:noProof/>
          </w:rPr>
          <w:fldChar w:fldCharType="begin"/>
        </w:r>
        <w:r w:rsidR="00EB6E78">
          <w:rPr>
            <w:noProof/>
          </w:rPr>
          <w:instrText xml:space="preserve"> PAGEREF _Toc198153833 \h </w:instrText>
        </w:r>
        <w:r w:rsidR="00EB6E78">
          <w:rPr>
            <w:noProof/>
          </w:rPr>
        </w:r>
        <w:r w:rsidR="00EB6E78">
          <w:rPr>
            <w:noProof/>
          </w:rPr>
          <w:fldChar w:fldCharType="separate"/>
        </w:r>
        <w:r w:rsidR="003E3DE3">
          <w:rPr>
            <w:noProof/>
          </w:rPr>
          <w:t>94</w:t>
        </w:r>
        <w:r w:rsidR="00EB6E78">
          <w:rPr>
            <w:noProof/>
          </w:rPr>
          <w:fldChar w:fldCharType="end"/>
        </w:r>
      </w:hyperlink>
      <w:r w:rsidR="00B63BF8">
        <w:rPr>
          <w:noProof/>
          <w:lang w:val="el-GR"/>
        </w:rPr>
        <w:t>4</w:t>
      </w:r>
    </w:p>
    <w:p w14:paraId="7207ECC8" w14:textId="63F6C842"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17" w:name="_Toc198153752"/>
      <w:r>
        <w:rPr>
          <w:lang w:val="el-GR"/>
        </w:rPr>
        <w:lastRenderedPageBreak/>
        <w:t>ΑΝΑΘΕΤΟΥΣΑ ΑΡΧΗ ΚΑΙ ΑΝΤΙΚΕΙΜΕΝΟ ΣΥΜΒΑΣΗΣ</w:t>
      </w:r>
      <w:bookmarkEnd w:id="17"/>
    </w:p>
    <w:p w14:paraId="4FCC1091" w14:textId="77777777" w:rsidR="003929DA" w:rsidRDefault="003929DA">
      <w:pPr>
        <w:pStyle w:val="2"/>
      </w:pPr>
      <w:bookmarkStart w:id="18" w:name="_Toc198153753"/>
      <w:r>
        <w:rPr>
          <w:lang w:val="el-GR"/>
        </w:rPr>
        <w:t>1.1</w:t>
      </w:r>
      <w:r>
        <w:rPr>
          <w:lang w:val="el-GR"/>
        </w:rPr>
        <w:tab/>
        <w:t>Στοιχεία Αναθέτουσας Αρχής</w:t>
      </w:r>
      <w:bookmarkEnd w:id="18"/>
      <w:r>
        <w:rPr>
          <w:lang w:val="el-GR"/>
        </w:rPr>
        <w:t xml:space="preserve"> </w:t>
      </w:r>
    </w:p>
    <w:p w14:paraId="62A4761F" w14:textId="77777777" w:rsidR="003929DA" w:rsidRDefault="003929DA">
      <w:pPr>
        <w:pStyle w:val="normalwithoutspacing"/>
        <w:rPr>
          <w:b/>
        </w:rPr>
      </w:pPr>
    </w:p>
    <w:tbl>
      <w:tblPr>
        <w:tblW w:w="9624" w:type="dxa"/>
        <w:tblInd w:w="108" w:type="dxa"/>
        <w:tblLayout w:type="fixed"/>
        <w:tblLook w:val="0000" w:firstRow="0" w:lastRow="0" w:firstColumn="0" w:lastColumn="0" w:noHBand="0" w:noVBand="0"/>
      </w:tblPr>
      <w:tblGrid>
        <w:gridCol w:w="5245"/>
        <w:gridCol w:w="4379"/>
      </w:tblGrid>
      <w:tr w:rsidR="006206E9" w:rsidRPr="0086018C" w14:paraId="30C858AF" w14:textId="77777777" w:rsidTr="00F2706E">
        <w:tc>
          <w:tcPr>
            <w:tcW w:w="5245" w:type="dxa"/>
            <w:tcBorders>
              <w:top w:val="single" w:sz="4" w:space="0" w:color="000000"/>
              <w:left w:val="single" w:sz="4" w:space="0" w:color="000000"/>
              <w:bottom w:val="single" w:sz="4" w:space="0" w:color="000000"/>
            </w:tcBorders>
          </w:tcPr>
          <w:p w14:paraId="2C6C0A38" w14:textId="77777777" w:rsidR="006206E9" w:rsidRPr="0086018C" w:rsidRDefault="006206E9" w:rsidP="00F2706E">
            <w:pPr>
              <w:pStyle w:val="normalwithoutspacing"/>
            </w:pPr>
            <w:r w:rsidRPr="0086018C">
              <w:t>Επωνυμία</w:t>
            </w:r>
          </w:p>
        </w:tc>
        <w:tc>
          <w:tcPr>
            <w:tcW w:w="4379" w:type="dxa"/>
            <w:tcBorders>
              <w:top w:val="single" w:sz="4" w:space="0" w:color="000000"/>
              <w:left w:val="single" w:sz="4" w:space="0" w:color="000000"/>
              <w:bottom w:val="single" w:sz="4" w:space="0" w:color="000000"/>
              <w:right w:val="single" w:sz="4" w:space="0" w:color="auto"/>
            </w:tcBorders>
          </w:tcPr>
          <w:p w14:paraId="47D0D000" w14:textId="77777777" w:rsidR="006206E9" w:rsidRPr="0086018C" w:rsidRDefault="006206E9" w:rsidP="00F2706E">
            <w:pPr>
              <w:pStyle w:val="normalwithoutspacing"/>
              <w:snapToGrid w:val="0"/>
              <w:jc w:val="left"/>
            </w:pPr>
            <w:r>
              <w:rPr>
                <w:b/>
              </w:rPr>
              <w:t>ΔΗΜΟΣ ΑΓΚΙΣΤΡΙΟΥ</w:t>
            </w:r>
          </w:p>
        </w:tc>
      </w:tr>
      <w:tr w:rsidR="006206E9" w:rsidRPr="002F153E" w14:paraId="39B8865E" w14:textId="77777777" w:rsidTr="00F2706E">
        <w:tc>
          <w:tcPr>
            <w:tcW w:w="5245" w:type="dxa"/>
            <w:tcBorders>
              <w:top w:val="single" w:sz="4" w:space="0" w:color="000000"/>
              <w:left w:val="single" w:sz="4" w:space="0" w:color="000000"/>
              <w:bottom w:val="single" w:sz="4" w:space="0" w:color="000000"/>
            </w:tcBorders>
          </w:tcPr>
          <w:p w14:paraId="10FEEC65" w14:textId="77777777" w:rsidR="006206E9" w:rsidRPr="0086018C" w:rsidRDefault="006206E9" w:rsidP="00F2706E">
            <w:pPr>
              <w:pStyle w:val="normalwithoutspacing"/>
            </w:pPr>
            <w:r>
              <w:t>Αριθμός Φορολογικού Μητρώου (Α.Φ.Μ.)</w:t>
            </w:r>
          </w:p>
        </w:tc>
        <w:tc>
          <w:tcPr>
            <w:tcW w:w="4379" w:type="dxa"/>
            <w:tcBorders>
              <w:top w:val="single" w:sz="4" w:space="0" w:color="000000"/>
              <w:left w:val="single" w:sz="4" w:space="0" w:color="000000"/>
              <w:bottom w:val="single" w:sz="4" w:space="0" w:color="000000"/>
              <w:right w:val="single" w:sz="4" w:space="0" w:color="auto"/>
            </w:tcBorders>
          </w:tcPr>
          <w:p w14:paraId="1EBFA8B9" w14:textId="77777777" w:rsidR="006206E9" w:rsidRDefault="006206E9" w:rsidP="00F2706E">
            <w:pPr>
              <w:pStyle w:val="normalwithoutspacing"/>
              <w:snapToGrid w:val="0"/>
              <w:jc w:val="left"/>
              <w:rPr>
                <w:b/>
              </w:rPr>
            </w:pPr>
            <w:r>
              <w:rPr>
                <w:b/>
              </w:rPr>
              <w:t>090046940</w:t>
            </w:r>
          </w:p>
        </w:tc>
      </w:tr>
      <w:tr w:rsidR="006206E9" w:rsidRPr="002F153E" w14:paraId="7C872AF1" w14:textId="77777777" w:rsidTr="00F2706E">
        <w:tc>
          <w:tcPr>
            <w:tcW w:w="5245" w:type="dxa"/>
            <w:tcBorders>
              <w:top w:val="single" w:sz="4" w:space="0" w:color="000000"/>
              <w:left w:val="single" w:sz="4" w:space="0" w:color="000000"/>
              <w:bottom w:val="single" w:sz="4" w:space="0" w:color="000000"/>
            </w:tcBorders>
          </w:tcPr>
          <w:p w14:paraId="770790B9" w14:textId="77777777" w:rsidR="006206E9" w:rsidRDefault="006206E9" w:rsidP="00F2706E">
            <w:pPr>
              <w:pStyle w:val="normalwithoutspacing"/>
            </w:pPr>
            <w:r>
              <w:t>Κωδικός ηλεκτρονικής τιμολόγησης</w:t>
            </w:r>
          </w:p>
        </w:tc>
        <w:tc>
          <w:tcPr>
            <w:tcW w:w="4379" w:type="dxa"/>
            <w:tcBorders>
              <w:top w:val="single" w:sz="4" w:space="0" w:color="000000"/>
              <w:left w:val="single" w:sz="4" w:space="0" w:color="000000"/>
              <w:bottom w:val="single" w:sz="4" w:space="0" w:color="000000"/>
              <w:right w:val="single" w:sz="4" w:space="0" w:color="auto"/>
            </w:tcBorders>
          </w:tcPr>
          <w:p w14:paraId="7847FB78" w14:textId="0E39BB72" w:rsidR="006206E9" w:rsidRPr="002F153E" w:rsidRDefault="00A37535" w:rsidP="00F2706E">
            <w:pPr>
              <w:pStyle w:val="normalwithoutspacing"/>
              <w:snapToGrid w:val="0"/>
              <w:jc w:val="left"/>
              <w:rPr>
                <w:b/>
                <w:highlight w:val="yellow"/>
              </w:rPr>
            </w:pPr>
            <w:r w:rsidRPr="009A519A">
              <w:rPr>
                <w:b/>
              </w:rPr>
              <w:t>1007.Ε85203.0001</w:t>
            </w:r>
          </w:p>
        </w:tc>
      </w:tr>
      <w:tr w:rsidR="006206E9" w:rsidRPr="0086018C" w14:paraId="29465BC1" w14:textId="77777777" w:rsidTr="00F2706E">
        <w:tc>
          <w:tcPr>
            <w:tcW w:w="5245" w:type="dxa"/>
            <w:tcBorders>
              <w:top w:val="single" w:sz="4" w:space="0" w:color="000000"/>
              <w:left w:val="single" w:sz="4" w:space="0" w:color="000000"/>
              <w:bottom w:val="single" w:sz="4" w:space="0" w:color="000000"/>
            </w:tcBorders>
          </w:tcPr>
          <w:p w14:paraId="68876598" w14:textId="77777777" w:rsidR="006206E9" w:rsidRPr="0086018C" w:rsidRDefault="006206E9" w:rsidP="00F2706E">
            <w:pPr>
              <w:pStyle w:val="normalwithoutspacing"/>
            </w:pPr>
            <w:r w:rsidRPr="0086018C">
              <w:t>Ταχυδρομική διεύθυνση</w:t>
            </w:r>
          </w:p>
        </w:tc>
        <w:tc>
          <w:tcPr>
            <w:tcW w:w="4379" w:type="dxa"/>
            <w:tcBorders>
              <w:top w:val="single" w:sz="4" w:space="0" w:color="000000"/>
              <w:left w:val="single" w:sz="4" w:space="0" w:color="000000"/>
              <w:bottom w:val="single" w:sz="4" w:space="0" w:color="000000"/>
              <w:right w:val="single" w:sz="4" w:space="0" w:color="auto"/>
            </w:tcBorders>
          </w:tcPr>
          <w:p w14:paraId="2D5176C6" w14:textId="77777777" w:rsidR="006206E9" w:rsidRPr="0086018C" w:rsidRDefault="006206E9" w:rsidP="00F2706E">
            <w:pPr>
              <w:pStyle w:val="normalwithoutspacing"/>
              <w:snapToGrid w:val="0"/>
            </w:pPr>
            <w:r w:rsidRPr="00771A72">
              <w:rPr>
                <w:b/>
              </w:rPr>
              <w:t>ΜΕΓΑΛΟΧΩΡΙ ΑΓΚΙΣΤΡΙΟΥ</w:t>
            </w:r>
          </w:p>
        </w:tc>
      </w:tr>
      <w:tr w:rsidR="006206E9" w:rsidRPr="0086018C" w14:paraId="38F890C1" w14:textId="77777777" w:rsidTr="00F2706E">
        <w:tc>
          <w:tcPr>
            <w:tcW w:w="5245" w:type="dxa"/>
            <w:tcBorders>
              <w:top w:val="single" w:sz="4" w:space="0" w:color="000000"/>
              <w:left w:val="single" w:sz="4" w:space="0" w:color="000000"/>
              <w:bottom w:val="single" w:sz="4" w:space="0" w:color="000000"/>
            </w:tcBorders>
          </w:tcPr>
          <w:p w14:paraId="0B3ABC14" w14:textId="77777777" w:rsidR="006206E9" w:rsidRPr="0086018C" w:rsidRDefault="006206E9" w:rsidP="00F2706E">
            <w:pPr>
              <w:pStyle w:val="normalwithoutspacing"/>
            </w:pPr>
            <w:r w:rsidRPr="0086018C">
              <w:t>Πόλη</w:t>
            </w:r>
          </w:p>
        </w:tc>
        <w:tc>
          <w:tcPr>
            <w:tcW w:w="4379" w:type="dxa"/>
            <w:tcBorders>
              <w:top w:val="single" w:sz="4" w:space="0" w:color="000000"/>
              <w:left w:val="single" w:sz="4" w:space="0" w:color="000000"/>
              <w:bottom w:val="single" w:sz="4" w:space="0" w:color="000000"/>
              <w:right w:val="single" w:sz="4" w:space="0" w:color="auto"/>
            </w:tcBorders>
          </w:tcPr>
          <w:p w14:paraId="674E113F" w14:textId="77777777" w:rsidR="006206E9" w:rsidRPr="0086018C" w:rsidRDefault="006206E9" w:rsidP="00F2706E">
            <w:pPr>
              <w:pStyle w:val="normalwithoutspacing"/>
              <w:snapToGrid w:val="0"/>
            </w:pPr>
            <w:r>
              <w:rPr>
                <w:b/>
              </w:rPr>
              <w:t>ΑΓΚΙΣΤΡΙ</w:t>
            </w:r>
          </w:p>
        </w:tc>
      </w:tr>
      <w:tr w:rsidR="006206E9" w:rsidRPr="0086018C" w14:paraId="446F85F5" w14:textId="77777777" w:rsidTr="00F2706E">
        <w:tc>
          <w:tcPr>
            <w:tcW w:w="5245" w:type="dxa"/>
            <w:tcBorders>
              <w:top w:val="single" w:sz="4" w:space="0" w:color="000000"/>
              <w:left w:val="single" w:sz="4" w:space="0" w:color="000000"/>
              <w:bottom w:val="single" w:sz="4" w:space="0" w:color="000000"/>
            </w:tcBorders>
          </w:tcPr>
          <w:p w14:paraId="32D6010C" w14:textId="77777777" w:rsidR="006206E9" w:rsidRPr="0086018C" w:rsidRDefault="006206E9" w:rsidP="00F2706E">
            <w:pPr>
              <w:pStyle w:val="normalwithoutspacing"/>
            </w:pPr>
            <w:r w:rsidRPr="0086018C">
              <w:t>Ταχυδρομικός Κωδικός</w:t>
            </w:r>
          </w:p>
        </w:tc>
        <w:tc>
          <w:tcPr>
            <w:tcW w:w="4379" w:type="dxa"/>
            <w:tcBorders>
              <w:top w:val="single" w:sz="4" w:space="0" w:color="000000"/>
              <w:left w:val="single" w:sz="4" w:space="0" w:color="000000"/>
              <w:bottom w:val="single" w:sz="4" w:space="0" w:color="000000"/>
              <w:right w:val="single" w:sz="4" w:space="0" w:color="auto"/>
            </w:tcBorders>
          </w:tcPr>
          <w:p w14:paraId="56F30765" w14:textId="77777777" w:rsidR="006206E9" w:rsidRPr="0086018C" w:rsidRDefault="006206E9" w:rsidP="00F2706E">
            <w:pPr>
              <w:pStyle w:val="normalwithoutspacing"/>
              <w:snapToGrid w:val="0"/>
            </w:pPr>
            <w:r>
              <w:rPr>
                <w:b/>
              </w:rPr>
              <w:t>18010</w:t>
            </w:r>
          </w:p>
        </w:tc>
      </w:tr>
      <w:tr w:rsidR="006206E9" w:rsidRPr="0086018C" w14:paraId="1E128D00" w14:textId="77777777" w:rsidTr="00F2706E">
        <w:tc>
          <w:tcPr>
            <w:tcW w:w="5245" w:type="dxa"/>
            <w:tcBorders>
              <w:top w:val="single" w:sz="4" w:space="0" w:color="000000"/>
              <w:left w:val="single" w:sz="4" w:space="0" w:color="000000"/>
              <w:bottom w:val="single" w:sz="4" w:space="0" w:color="000000"/>
            </w:tcBorders>
          </w:tcPr>
          <w:p w14:paraId="0572E0CC" w14:textId="77777777" w:rsidR="006206E9" w:rsidRPr="0086018C" w:rsidRDefault="006206E9" w:rsidP="00F2706E">
            <w:pPr>
              <w:pStyle w:val="normalwithoutspacing"/>
            </w:pPr>
            <w:r w:rsidRPr="0086018C">
              <w:t>Χώρα</w:t>
            </w:r>
          </w:p>
        </w:tc>
        <w:tc>
          <w:tcPr>
            <w:tcW w:w="4379" w:type="dxa"/>
            <w:tcBorders>
              <w:top w:val="single" w:sz="4" w:space="0" w:color="000000"/>
              <w:left w:val="single" w:sz="4" w:space="0" w:color="000000"/>
              <w:bottom w:val="single" w:sz="4" w:space="0" w:color="000000"/>
              <w:right w:val="single" w:sz="4" w:space="0" w:color="auto"/>
            </w:tcBorders>
          </w:tcPr>
          <w:p w14:paraId="2326AEF4" w14:textId="77777777" w:rsidR="006206E9" w:rsidRPr="0086018C" w:rsidRDefault="006206E9" w:rsidP="00F2706E">
            <w:pPr>
              <w:pStyle w:val="normalwithoutspacing"/>
              <w:snapToGrid w:val="0"/>
            </w:pPr>
            <w:r w:rsidRPr="00DE4DB7">
              <w:rPr>
                <w:b/>
              </w:rPr>
              <w:t>ΕΛΛΑΔΑ</w:t>
            </w:r>
          </w:p>
        </w:tc>
      </w:tr>
      <w:tr w:rsidR="006206E9" w:rsidRPr="0086018C" w14:paraId="29CA0149" w14:textId="77777777" w:rsidTr="00F2706E">
        <w:tc>
          <w:tcPr>
            <w:tcW w:w="5245" w:type="dxa"/>
            <w:tcBorders>
              <w:top w:val="single" w:sz="4" w:space="0" w:color="000000"/>
              <w:left w:val="single" w:sz="4" w:space="0" w:color="000000"/>
              <w:bottom w:val="single" w:sz="4" w:space="0" w:color="000000"/>
            </w:tcBorders>
          </w:tcPr>
          <w:p w14:paraId="48B801FB" w14:textId="77777777" w:rsidR="006206E9" w:rsidRPr="0086018C" w:rsidRDefault="006206E9" w:rsidP="00F2706E">
            <w:pPr>
              <w:pStyle w:val="normalwithoutspacing"/>
            </w:pPr>
            <w:r w:rsidRPr="0086018C">
              <w:t>Κωδικός ΝUTS</w:t>
            </w:r>
          </w:p>
        </w:tc>
        <w:tc>
          <w:tcPr>
            <w:tcW w:w="4379" w:type="dxa"/>
            <w:tcBorders>
              <w:top w:val="single" w:sz="4" w:space="0" w:color="000000"/>
              <w:left w:val="single" w:sz="4" w:space="0" w:color="000000"/>
              <w:bottom w:val="single" w:sz="4" w:space="0" w:color="000000"/>
              <w:right w:val="single" w:sz="4" w:space="0" w:color="auto"/>
            </w:tcBorders>
          </w:tcPr>
          <w:p w14:paraId="5630D0E0" w14:textId="77777777" w:rsidR="006206E9" w:rsidRPr="0086018C" w:rsidRDefault="006206E9" w:rsidP="00F2706E">
            <w:pPr>
              <w:pStyle w:val="normalwithoutspacing"/>
              <w:snapToGrid w:val="0"/>
              <w:rPr>
                <w:lang w:val="en-US"/>
              </w:rPr>
            </w:pPr>
            <w:r w:rsidRPr="00771A72">
              <w:rPr>
                <w:b/>
                <w:lang w:val="en-US"/>
              </w:rPr>
              <w:t>EL 307</w:t>
            </w:r>
          </w:p>
        </w:tc>
      </w:tr>
      <w:tr w:rsidR="006206E9" w:rsidRPr="0086018C" w14:paraId="20DC7C1A" w14:textId="77777777" w:rsidTr="00F2706E">
        <w:tc>
          <w:tcPr>
            <w:tcW w:w="5245" w:type="dxa"/>
            <w:tcBorders>
              <w:top w:val="single" w:sz="4" w:space="0" w:color="000000"/>
              <w:left w:val="single" w:sz="4" w:space="0" w:color="000000"/>
              <w:bottom w:val="single" w:sz="4" w:space="0" w:color="000000"/>
            </w:tcBorders>
          </w:tcPr>
          <w:p w14:paraId="45A0142D" w14:textId="77777777" w:rsidR="006206E9" w:rsidRPr="0086018C" w:rsidRDefault="006206E9" w:rsidP="00F2706E">
            <w:pPr>
              <w:pStyle w:val="normalwithoutspacing"/>
            </w:pPr>
            <w:r w:rsidRPr="0086018C">
              <w:t>Τηλέφωνο</w:t>
            </w:r>
          </w:p>
        </w:tc>
        <w:tc>
          <w:tcPr>
            <w:tcW w:w="4379" w:type="dxa"/>
            <w:tcBorders>
              <w:top w:val="single" w:sz="4" w:space="0" w:color="000000"/>
              <w:left w:val="single" w:sz="4" w:space="0" w:color="000000"/>
              <w:bottom w:val="single" w:sz="4" w:space="0" w:color="000000"/>
              <w:right w:val="single" w:sz="4" w:space="0" w:color="auto"/>
            </w:tcBorders>
          </w:tcPr>
          <w:p w14:paraId="2932E734" w14:textId="77777777" w:rsidR="006206E9" w:rsidRPr="0086018C" w:rsidRDefault="006206E9" w:rsidP="00F2706E">
            <w:pPr>
              <w:pStyle w:val="normalwithoutspacing"/>
              <w:snapToGrid w:val="0"/>
            </w:pPr>
            <w:r w:rsidRPr="00771A72">
              <w:rPr>
                <w:b/>
              </w:rPr>
              <w:t>22970-91260</w:t>
            </w:r>
          </w:p>
        </w:tc>
      </w:tr>
      <w:tr w:rsidR="006206E9" w:rsidRPr="0086018C" w14:paraId="25CD0D21" w14:textId="77777777" w:rsidTr="00F2706E">
        <w:tc>
          <w:tcPr>
            <w:tcW w:w="5245" w:type="dxa"/>
            <w:tcBorders>
              <w:top w:val="single" w:sz="4" w:space="0" w:color="000000"/>
              <w:left w:val="single" w:sz="4" w:space="0" w:color="000000"/>
              <w:bottom w:val="single" w:sz="4" w:space="0" w:color="000000"/>
            </w:tcBorders>
          </w:tcPr>
          <w:p w14:paraId="4591AC7D" w14:textId="77777777" w:rsidR="006206E9" w:rsidRPr="0086018C" w:rsidRDefault="006206E9" w:rsidP="00F2706E">
            <w:pPr>
              <w:pStyle w:val="normalwithoutspacing"/>
            </w:pPr>
            <w:r w:rsidRPr="0086018C">
              <w:t>Φαξ</w:t>
            </w:r>
          </w:p>
        </w:tc>
        <w:tc>
          <w:tcPr>
            <w:tcW w:w="4379" w:type="dxa"/>
            <w:tcBorders>
              <w:top w:val="single" w:sz="4" w:space="0" w:color="000000"/>
              <w:left w:val="single" w:sz="4" w:space="0" w:color="000000"/>
              <w:bottom w:val="single" w:sz="4" w:space="0" w:color="000000"/>
              <w:right w:val="single" w:sz="4" w:space="0" w:color="auto"/>
            </w:tcBorders>
          </w:tcPr>
          <w:p w14:paraId="00931659" w14:textId="0B7E679E" w:rsidR="006206E9" w:rsidRPr="0086018C" w:rsidRDefault="006206E9" w:rsidP="00F2706E">
            <w:pPr>
              <w:pStyle w:val="normalwithoutspacing"/>
              <w:snapToGrid w:val="0"/>
            </w:pPr>
          </w:p>
        </w:tc>
      </w:tr>
      <w:tr w:rsidR="006206E9" w:rsidRPr="00AF0FF9" w14:paraId="50C89526" w14:textId="77777777" w:rsidTr="00F2706E">
        <w:tc>
          <w:tcPr>
            <w:tcW w:w="5245" w:type="dxa"/>
            <w:tcBorders>
              <w:top w:val="single" w:sz="4" w:space="0" w:color="000000"/>
              <w:left w:val="single" w:sz="4" w:space="0" w:color="000000"/>
              <w:bottom w:val="single" w:sz="4" w:space="0" w:color="000000"/>
            </w:tcBorders>
          </w:tcPr>
          <w:p w14:paraId="467D78B1" w14:textId="77777777" w:rsidR="006206E9" w:rsidRPr="0086018C" w:rsidRDefault="006206E9" w:rsidP="00F2706E">
            <w:pPr>
              <w:pStyle w:val="normalwithoutspacing"/>
            </w:pPr>
            <w:r w:rsidRPr="0086018C">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auto"/>
            </w:tcBorders>
          </w:tcPr>
          <w:p w14:paraId="568BEB24" w14:textId="212CCEF6" w:rsidR="006206E9" w:rsidRPr="00A37535" w:rsidRDefault="00A37535" w:rsidP="00F2706E">
            <w:pPr>
              <w:pStyle w:val="normalwithoutspacing"/>
              <w:snapToGrid w:val="0"/>
              <w:rPr>
                <w:b/>
              </w:rPr>
            </w:pPr>
            <w:r w:rsidRPr="00A37535">
              <w:rPr>
                <w:b/>
                <w:lang w:val="en-US"/>
              </w:rPr>
              <w:t>dimosies</w:t>
            </w:r>
            <w:r w:rsidRPr="00A37535">
              <w:rPr>
                <w:b/>
              </w:rPr>
              <w:t>-</w:t>
            </w:r>
            <w:r w:rsidRPr="00A37535">
              <w:rPr>
                <w:b/>
                <w:lang w:val="en-US"/>
              </w:rPr>
              <w:t>symbaseis</w:t>
            </w:r>
            <w:r w:rsidRPr="00A37535">
              <w:rPr>
                <w:b/>
              </w:rPr>
              <w:t>@</w:t>
            </w:r>
            <w:r w:rsidRPr="00A37535">
              <w:rPr>
                <w:b/>
                <w:lang w:val="en-US"/>
              </w:rPr>
              <w:t>dimos</w:t>
            </w:r>
            <w:r w:rsidRPr="00A37535">
              <w:rPr>
                <w:b/>
              </w:rPr>
              <w:t>-</w:t>
            </w:r>
            <w:r w:rsidRPr="00A37535">
              <w:rPr>
                <w:b/>
                <w:lang w:val="en-US"/>
              </w:rPr>
              <w:t>agistri</w:t>
            </w:r>
            <w:r w:rsidRPr="00A37535">
              <w:rPr>
                <w:b/>
              </w:rPr>
              <w:t>.</w:t>
            </w:r>
            <w:r w:rsidRPr="00A37535">
              <w:rPr>
                <w:b/>
                <w:lang w:val="en-US"/>
              </w:rPr>
              <w:t>gr</w:t>
            </w:r>
          </w:p>
        </w:tc>
      </w:tr>
      <w:tr w:rsidR="006206E9" w:rsidRPr="0086018C" w14:paraId="50484177" w14:textId="77777777" w:rsidTr="00F2706E">
        <w:tc>
          <w:tcPr>
            <w:tcW w:w="5245" w:type="dxa"/>
            <w:tcBorders>
              <w:top w:val="single" w:sz="4" w:space="0" w:color="000000"/>
              <w:left w:val="single" w:sz="4" w:space="0" w:color="000000"/>
              <w:bottom w:val="single" w:sz="4" w:space="0" w:color="000000"/>
            </w:tcBorders>
          </w:tcPr>
          <w:p w14:paraId="3A0EC12D" w14:textId="77777777" w:rsidR="006206E9" w:rsidRPr="0086018C" w:rsidRDefault="006206E9" w:rsidP="00F2706E">
            <w:pPr>
              <w:pStyle w:val="normalwithoutspacing"/>
            </w:pPr>
            <w:r w:rsidRPr="0086018C">
              <w:t>Αρμόδιος για πληροφορίες</w:t>
            </w:r>
          </w:p>
        </w:tc>
        <w:tc>
          <w:tcPr>
            <w:tcW w:w="4379" w:type="dxa"/>
            <w:tcBorders>
              <w:top w:val="single" w:sz="4" w:space="0" w:color="000000"/>
              <w:left w:val="single" w:sz="4" w:space="0" w:color="000000"/>
              <w:bottom w:val="single" w:sz="4" w:space="0" w:color="000000"/>
              <w:right w:val="single" w:sz="4" w:space="0" w:color="auto"/>
            </w:tcBorders>
          </w:tcPr>
          <w:p w14:paraId="6315A42D" w14:textId="0D3809DE" w:rsidR="006206E9" w:rsidRPr="00A37535" w:rsidRDefault="00A37535" w:rsidP="00F2706E">
            <w:pPr>
              <w:pStyle w:val="normalwithoutspacing"/>
              <w:snapToGrid w:val="0"/>
              <w:rPr>
                <w:highlight w:val="yellow"/>
              </w:rPr>
            </w:pPr>
            <w:r>
              <w:rPr>
                <w:b/>
              </w:rPr>
              <w:t>Δέδε Κατερίνα</w:t>
            </w:r>
          </w:p>
        </w:tc>
      </w:tr>
      <w:tr w:rsidR="00A37535" w:rsidRPr="0086018C" w14:paraId="1E549233" w14:textId="77777777" w:rsidTr="00F2706E">
        <w:tc>
          <w:tcPr>
            <w:tcW w:w="5245" w:type="dxa"/>
            <w:tcBorders>
              <w:top w:val="single" w:sz="4" w:space="0" w:color="000000"/>
              <w:left w:val="single" w:sz="4" w:space="0" w:color="000000"/>
              <w:bottom w:val="single" w:sz="4" w:space="0" w:color="000000"/>
            </w:tcBorders>
          </w:tcPr>
          <w:p w14:paraId="7F045A61" w14:textId="77777777" w:rsidR="00A37535" w:rsidRPr="0086018C" w:rsidRDefault="00A37535" w:rsidP="00A37535">
            <w:pPr>
              <w:pStyle w:val="normalwithoutspacing"/>
            </w:pPr>
            <w:r w:rsidRPr="0086018C">
              <w:t>Γενική Διεύθυνση στο διαδίκτυο  (URL)</w:t>
            </w:r>
          </w:p>
        </w:tc>
        <w:tc>
          <w:tcPr>
            <w:tcW w:w="4379" w:type="dxa"/>
            <w:tcBorders>
              <w:top w:val="single" w:sz="4" w:space="0" w:color="000000"/>
              <w:left w:val="single" w:sz="4" w:space="0" w:color="000000"/>
              <w:bottom w:val="single" w:sz="4" w:space="0" w:color="000000"/>
              <w:right w:val="single" w:sz="4" w:space="0" w:color="auto"/>
            </w:tcBorders>
          </w:tcPr>
          <w:p w14:paraId="650C2782" w14:textId="0FF23EAE" w:rsidR="00A37535" w:rsidRPr="0086018C" w:rsidRDefault="00C90BBF" w:rsidP="00A37535">
            <w:pPr>
              <w:pStyle w:val="normalwithoutspacing"/>
              <w:snapToGrid w:val="0"/>
              <w:rPr>
                <w:lang w:val="en-US"/>
              </w:rPr>
            </w:pPr>
            <w:r w:rsidRPr="00C90BBF">
              <w:rPr>
                <w:b/>
              </w:rPr>
              <w:t>https://dimosagistriou.gr/</w:t>
            </w:r>
          </w:p>
        </w:tc>
      </w:tr>
      <w:tr w:rsidR="006206E9" w:rsidRPr="0086018C" w14:paraId="6A07D500" w14:textId="77777777" w:rsidTr="00F2706E">
        <w:tc>
          <w:tcPr>
            <w:tcW w:w="5245" w:type="dxa"/>
            <w:tcBorders>
              <w:top w:val="single" w:sz="4" w:space="0" w:color="000000"/>
              <w:left w:val="single" w:sz="4" w:space="0" w:color="000000"/>
              <w:bottom w:val="single" w:sz="4" w:space="0" w:color="000000"/>
            </w:tcBorders>
          </w:tcPr>
          <w:p w14:paraId="2D797E8D" w14:textId="77777777" w:rsidR="006206E9" w:rsidRPr="0086018C" w:rsidRDefault="006206E9" w:rsidP="00F2706E">
            <w:pPr>
              <w:pStyle w:val="normalwithoutspacing"/>
            </w:pPr>
            <w:r w:rsidRPr="0086018C">
              <w:t>Διεύθυνση του προφίλ αγοραστή στο διαδίκτυο (URL)</w:t>
            </w:r>
          </w:p>
        </w:tc>
        <w:tc>
          <w:tcPr>
            <w:tcW w:w="4379" w:type="dxa"/>
            <w:tcBorders>
              <w:top w:val="single" w:sz="4" w:space="0" w:color="000000"/>
              <w:left w:val="single" w:sz="4" w:space="0" w:color="000000"/>
              <w:bottom w:val="single" w:sz="4" w:space="0" w:color="000000"/>
              <w:right w:val="single" w:sz="4" w:space="0" w:color="auto"/>
            </w:tcBorders>
          </w:tcPr>
          <w:p w14:paraId="28F8C0C4" w14:textId="77777777" w:rsidR="006206E9" w:rsidRPr="0086018C" w:rsidRDefault="006206E9" w:rsidP="00F2706E">
            <w:pPr>
              <w:pStyle w:val="normalwithoutspacing"/>
              <w:snapToGrid w:val="0"/>
            </w:pPr>
            <w:r w:rsidRPr="0086018C">
              <w:t>-</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1F7E6F17" w14:textId="77777777" w:rsidR="006206E9" w:rsidRPr="0086018C" w:rsidRDefault="006206E9" w:rsidP="006206E9">
      <w:pPr>
        <w:pStyle w:val="normalwithoutspacing"/>
        <w:rPr>
          <w:rFonts w:eastAsia="Calibri"/>
        </w:rPr>
      </w:pPr>
      <w:r w:rsidRPr="0086018C">
        <w:t xml:space="preserve">Ο Αναθέτων Φορέας είναι </w:t>
      </w:r>
      <w:r>
        <w:rPr>
          <w:szCs w:val="22"/>
          <w:lang w:eastAsia="el-GR"/>
        </w:rPr>
        <w:t>Δήμος</w:t>
      </w:r>
      <w:r w:rsidRPr="0086018C">
        <w:rPr>
          <w:szCs w:val="22"/>
          <w:lang w:eastAsia="el-GR"/>
        </w:rPr>
        <w:t xml:space="preserve"> , </w:t>
      </w:r>
      <w:r>
        <w:rPr>
          <w:szCs w:val="22"/>
          <w:lang w:eastAsia="el-GR"/>
        </w:rPr>
        <w:t xml:space="preserve">και ανήκει στη </w:t>
      </w:r>
      <w:r w:rsidRPr="00D66D1B">
        <w:rPr>
          <w:b/>
        </w:rPr>
        <w:t>Γενική Κυβέρνηση, Υποτομέας ΟΤA</w:t>
      </w:r>
      <w:r w:rsidRPr="0086018C">
        <w:rPr>
          <w:szCs w:val="22"/>
          <w:lang w:eastAsia="el-GR"/>
        </w:rPr>
        <w:t>.</w:t>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4"/>
          <w:rFonts w:cs="Calibri"/>
          <w:b/>
          <w:szCs w:val="22"/>
        </w:rPr>
        <w:footnoteReference w:id="1"/>
      </w:r>
    </w:p>
    <w:p w14:paraId="2E518E10" w14:textId="77777777" w:rsidR="006206E9" w:rsidRPr="008A37FF" w:rsidRDefault="006206E9" w:rsidP="006206E9">
      <w:pPr>
        <w:pStyle w:val="normalwithoutspacing"/>
        <w:rPr>
          <w:szCs w:val="22"/>
          <w:lang w:eastAsia="el-GR"/>
        </w:rPr>
      </w:pPr>
      <w:r w:rsidRPr="008A37FF">
        <w:t xml:space="preserve">Η κύρια δραστηριότητα της Αναθέτουσας Αρχής είναι </w:t>
      </w:r>
      <w:r w:rsidRPr="008A37FF">
        <w:rPr>
          <w:b/>
        </w:rPr>
        <w:t xml:space="preserve">Γενικές Δημόσιες Υπηρεσίες </w:t>
      </w:r>
      <w:r w:rsidRPr="008A37FF">
        <w:t xml:space="preserve">. </w:t>
      </w:r>
    </w:p>
    <w:p w14:paraId="543C120C" w14:textId="77777777" w:rsidR="003929DA" w:rsidRDefault="003929DA">
      <w:pPr>
        <w:pStyle w:val="normalwithoutspacing"/>
      </w:pPr>
    </w:p>
    <w:p w14:paraId="126E932D" w14:textId="77777777" w:rsidR="006206E9" w:rsidRPr="0086018C" w:rsidRDefault="006206E9" w:rsidP="006206E9">
      <w:pPr>
        <w:pStyle w:val="normalwithoutspacing"/>
      </w:pPr>
      <w:r w:rsidRPr="0086018C">
        <w:rPr>
          <w:b/>
        </w:rPr>
        <w:t xml:space="preserve">Στοιχεία Επικοινωνίας </w:t>
      </w:r>
    </w:p>
    <w:p w14:paraId="3710F380" w14:textId="77777777" w:rsidR="006206E9" w:rsidRPr="0086018C" w:rsidRDefault="006206E9" w:rsidP="006206E9">
      <w:pPr>
        <w:pStyle w:val="normalwithoutspacing"/>
        <w:ind w:left="567" w:hanging="567"/>
        <w:rPr>
          <w:kern w:val="1"/>
        </w:rPr>
      </w:pPr>
      <w:r w:rsidRPr="0086018C">
        <w:rPr>
          <w:kern w:val="1"/>
        </w:rPr>
        <w:t>α)</w:t>
      </w:r>
      <w:r w:rsidRPr="0086018C">
        <w:rPr>
          <w:kern w:val="1"/>
        </w:rPr>
        <w:tab/>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Pr="0086018C">
          <w:rPr>
            <w:rStyle w:val="-"/>
            <w:kern w:val="1"/>
          </w:rPr>
          <w:t>www.promitheus.gov.gr</w:t>
        </w:r>
      </w:hyperlink>
      <w:r w:rsidRPr="0086018C">
        <w:rPr>
          <w:kern w:val="1"/>
        </w:rPr>
        <w:t xml:space="preserve"> του </w:t>
      </w:r>
      <w:r>
        <w:rPr>
          <w:kern w:val="1"/>
        </w:rPr>
        <w:t xml:space="preserve">ΟΠΣ </w:t>
      </w:r>
      <w:r w:rsidRPr="0086018C">
        <w:rPr>
          <w:kern w:val="1"/>
        </w:rPr>
        <w:t>Ε.Σ.Η.ΔΗ.Σ.</w:t>
      </w:r>
    </w:p>
    <w:p w14:paraId="205A3A49" w14:textId="77777777" w:rsidR="006206E9" w:rsidRDefault="006206E9" w:rsidP="006206E9">
      <w:pPr>
        <w:pStyle w:val="normalwithoutspacing"/>
        <w:ind w:left="567" w:hanging="567"/>
      </w:pPr>
      <w:r w:rsidRPr="0086018C">
        <w:t>β)</w:t>
      </w:r>
      <w:r w:rsidRPr="0086018C">
        <w:tab/>
      </w:r>
      <w: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14:paraId="407AD29E" w14:textId="77777777" w:rsidR="006206E9" w:rsidRPr="0086018C" w:rsidRDefault="006206E9" w:rsidP="006206E9">
      <w:pPr>
        <w:pStyle w:val="normalwithoutspacing"/>
        <w:ind w:left="567" w:hanging="567"/>
      </w:pPr>
      <w:r w:rsidRPr="0086018C">
        <w:t>γ)       Περαιτέρω πληροφορίες είναι διαθέσιμες από :</w:t>
      </w:r>
    </w:p>
    <w:p w14:paraId="42EED7E8" w14:textId="77777777" w:rsidR="006206E9" w:rsidRPr="0086018C" w:rsidRDefault="006206E9" w:rsidP="006206E9">
      <w:pPr>
        <w:suppressAutoHyphens w:val="0"/>
        <w:autoSpaceDE w:val="0"/>
        <w:autoSpaceDN w:val="0"/>
        <w:adjustRightInd w:val="0"/>
        <w:spacing w:after="0"/>
        <w:ind w:left="567"/>
        <w:rPr>
          <w:color w:val="000000"/>
          <w:szCs w:val="22"/>
          <w:lang w:val="el-GR" w:eastAsia="el-GR"/>
        </w:rPr>
      </w:pPr>
      <w:r w:rsidRPr="0086018C">
        <w:rPr>
          <w:color w:val="000000"/>
          <w:szCs w:val="22"/>
          <w:lang w:val="el-GR" w:eastAsia="el-GR"/>
        </w:rPr>
        <w:t xml:space="preserve">Την προαναφερθείσα διεύθυνση (βλέπε στοιχεία Αναθέτοντα Φορέα). </w:t>
      </w:r>
    </w:p>
    <w:p w14:paraId="5FDDB752" w14:textId="10F62F39" w:rsidR="006206E9" w:rsidRPr="00A37535" w:rsidRDefault="00A37535" w:rsidP="00B02A18">
      <w:pPr>
        <w:pStyle w:val="normalwithoutspacing"/>
        <w:snapToGrid w:val="0"/>
        <w:ind w:left="567"/>
      </w:pPr>
      <w:r w:rsidRPr="00A37535">
        <w:rPr>
          <w:color w:val="000000"/>
          <w:szCs w:val="22"/>
          <w:lang w:eastAsia="el-GR"/>
        </w:rPr>
        <w:t xml:space="preserve"> </w:t>
      </w:r>
      <w:r w:rsidR="006206E9" w:rsidRPr="0086018C">
        <w:rPr>
          <w:color w:val="000000"/>
          <w:szCs w:val="22"/>
          <w:lang w:eastAsia="el-GR"/>
        </w:rPr>
        <w:t xml:space="preserve">Το πλήρες κείμενο της Διακήρυξης δημοσιεύεται επίσης στο Κεντρικό Ηλεκτρονικό Μητρώο Δημοσίων Συμβάσεων (Κ.Η.Μ.ΔΗ.Σ.) (www.eprocurement.gov.gr) και στην ιστοσελίδα </w:t>
      </w:r>
      <w:r w:rsidR="006206E9">
        <w:rPr>
          <w:color w:val="000000"/>
          <w:szCs w:val="22"/>
          <w:lang w:eastAsia="el-GR"/>
        </w:rPr>
        <w:t xml:space="preserve">του Δήμου Αγκιστρίου </w:t>
      </w:r>
      <w:r w:rsidR="006206E9" w:rsidRPr="0086018C">
        <w:rPr>
          <w:color w:val="000000"/>
          <w:szCs w:val="22"/>
          <w:lang w:eastAsia="el-GR"/>
        </w:rPr>
        <w:t xml:space="preserve"> </w:t>
      </w:r>
      <w:r w:rsidRPr="00A37535">
        <w:rPr>
          <w:color w:val="000000"/>
          <w:szCs w:val="22"/>
          <w:lang w:eastAsia="el-GR"/>
        </w:rPr>
        <w:t xml:space="preserve">   </w:t>
      </w:r>
      <w:r w:rsidRPr="00BA1146">
        <w:rPr>
          <w:b/>
        </w:rPr>
        <w:t>https://dimosagistriou.gr</w:t>
      </w:r>
      <w:r w:rsidR="006206E9">
        <w:rPr>
          <w:b/>
        </w:rPr>
        <w:t>.</w:t>
      </w:r>
    </w:p>
    <w:p w14:paraId="57CEAF09" w14:textId="68694DCD" w:rsidR="006206E9" w:rsidRDefault="006206E9" w:rsidP="006206E9">
      <w:pPr>
        <w:suppressAutoHyphens w:val="0"/>
        <w:autoSpaceDE w:val="0"/>
        <w:autoSpaceDN w:val="0"/>
        <w:adjustRightInd w:val="0"/>
        <w:spacing w:after="60"/>
        <w:ind w:left="567" w:hanging="567"/>
        <w:rPr>
          <w:b/>
          <w:lang w:val="el-GR"/>
        </w:rPr>
      </w:pPr>
      <w:r w:rsidRPr="008A37FF">
        <w:rPr>
          <w:lang w:val="el-GR"/>
        </w:rPr>
        <w:t>δ)</w:t>
      </w:r>
      <w:r>
        <w:rPr>
          <w:i/>
          <w:lang w:val="el-GR"/>
        </w:rPr>
        <w:t xml:space="preserve">   </w:t>
      </w:r>
      <w:r w:rsidRPr="0086018C">
        <w:rPr>
          <w:lang w:val="en-US"/>
        </w:rPr>
        <w:t>H</w:t>
      </w:r>
      <w:r w:rsidRPr="008A37FF">
        <w:rPr>
          <w:lang w:val="el-GR"/>
        </w:rP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w:t>
      </w:r>
      <w:r w:rsidRPr="0086018C">
        <w:t>URL</w:t>
      </w:r>
      <w:r w:rsidRPr="008A37FF">
        <w:rPr>
          <w:lang w:val="el-GR"/>
        </w:rPr>
        <w:t xml:space="preserve">) : </w:t>
      </w:r>
      <w:r w:rsidR="00A37535" w:rsidRPr="00BA1146">
        <w:rPr>
          <w:b/>
        </w:rPr>
        <w:t>https</w:t>
      </w:r>
      <w:r w:rsidR="00A37535" w:rsidRPr="00A37535">
        <w:rPr>
          <w:b/>
          <w:lang w:val="el-GR"/>
        </w:rPr>
        <w:t>://</w:t>
      </w:r>
      <w:r w:rsidR="00A37535" w:rsidRPr="00BA1146">
        <w:rPr>
          <w:b/>
        </w:rPr>
        <w:t>dimosagistriou</w:t>
      </w:r>
      <w:r w:rsidR="00A37535" w:rsidRPr="00A37535">
        <w:rPr>
          <w:b/>
          <w:lang w:val="el-GR"/>
        </w:rPr>
        <w:t>.</w:t>
      </w:r>
      <w:r w:rsidR="00A37535" w:rsidRPr="00BA1146">
        <w:rPr>
          <w:b/>
        </w:rPr>
        <w:t>gr</w:t>
      </w:r>
      <w:r w:rsidR="00A37535">
        <w:rPr>
          <w:b/>
          <w:lang w:val="el-GR"/>
        </w:rPr>
        <w:t>.</w:t>
      </w:r>
    </w:p>
    <w:p w14:paraId="18F1C7DD" w14:textId="77777777" w:rsidR="003929DA" w:rsidRDefault="003929DA">
      <w:pPr>
        <w:pStyle w:val="normalwithoutspacing"/>
      </w:pPr>
    </w:p>
    <w:p w14:paraId="022250DE" w14:textId="77777777" w:rsidR="00AE4565" w:rsidRDefault="00AE4565" w:rsidP="00B425B2">
      <w:pPr>
        <w:pStyle w:val="normalwithoutspacing"/>
        <w:ind w:left="567"/>
      </w:pPr>
    </w:p>
    <w:p w14:paraId="7984FE3B" w14:textId="77777777" w:rsidR="003929DA" w:rsidRDefault="003929DA">
      <w:pPr>
        <w:pStyle w:val="2"/>
        <w:rPr>
          <w:lang w:val="el-GR"/>
        </w:rPr>
      </w:pPr>
      <w:bookmarkStart w:id="19" w:name="_Toc198153754"/>
      <w:r>
        <w:rPr>
          <w:lang w:val="el-GR"/>
        </w:rPr>
        <w:lastRenderedPageBreak/>
        <w:t>1.2</w:t>
      </w:r>
      <w:r>
        <w:rPr>
          <w:lang w:val="el-GR"/>
        </w:rPr>
        <w:tab/>
        <w:t>Στοιχεία Διαδικασίας-Χρηματοδότηση</w:t>
      </w:r>
      <w:bookmarkEnd w:id="19"/>
    </w:p>
    <w:p w14:paraId="7E1A165E" w14:textId="77777777" w:rsidR="003929DA" w:rsidRPr="007037EB" w:rsidRDefault="003929DA">
      <w:pPr>
        <w:rPr>
          <w:lang w:val="el-GR"/>
        </w:rPr>
      </w:pPr>
      <w:r>
        <w:rPr>
          <w:b/>
          <w:lang w:val="el-GR"/>
        </w:rPr>
        <w:t xml:space="preserve">Είδος διαδικασίας </w:t>
      </w:r>
    </w:p>
    <w:p w14:paraId="38F05E62" w14:textId="77777777" w:rsidR="006206E9" w:rsidRPr="0086018C" w:rsidRDefault="006206E9" w:rsidP="006206E9">
      <w:pPr>
        <w:pStyle w:val="normalwithoutspacing"/>
      </w:pPr>
      <w:r w:rsidRPr="0086018C">
        <w:t xml:space="preserve">Ο διαγωνισμός θα διεξαχθεί με την ανοικτή διαδικασία του άρθρου </w:t>
      </w:r>
      <w:r w:rsidRPr="0086018C">
        <w:rPr>
          <w:szCs w:val="22"/>
        </w:rPr>
        <w:t xml:space="preserve">264 </w:t>
      </w:r>
      <w:r>
        <w:rPr>
          <w:szCs w:val="22"/>
        </w:rPr>
        <w:t>(Β</w:t>
      </w:r>
      <w:r w:rsidRPr="0086018C">
        <w:rPr>
          <w:szCs w:val="22"/>
        </w:rPr>
        <w:t>ιβλίο ΙΙ</w:t>
      </w:r>
      <w:r>
        <w:rPr>
          <w:szCs w:val="22"/>
        </w:rPr>
        <w:t>)</w:t>
      </w:r>
      <w:r w:rsidRPr="0086018C">
        <w:t xml:space="preserve"> του </w:t>
      </w:r>
      <w:r>
        <w:t>Ν</w:t>
      </w:r>
      <w:r w:rsidRPr="0086018C">
        <w:t xml:space="preserve">. 4412/16.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4"/>
          <w:b/>
          <w:szCs w:val="22"/>
        </w:rPr>
        <w:footnoteReference w:id="2"/>
      </w:r>
    </w:p>
    <w:p w14:paraId="0E3D0782" w14:textId="77777777" w:rsidR="00A37535" w:rsidRDefault="00A37535" w:rsidP="00A37535">
      <w:pPr>
        <w:pStyle w:val="normalwithoutspacing"/>
      </w:pPr>
      <w:r w:rsidRPr="0086018C">
        <w:t xml:space="preserve">Φορέας χρηματοδότησης της παρούσας σύμβασης είναι </w:t>
      </w:r>
      <w:r>
        <w:t xml:space="preserve">πόροι του Προγράμματος Δημοσίων Επενδύσεων (ΠΔΕ) του Υπουργείου Εσωτερικών μέσω του προγράμματος «Αντώνης Τρίτσης». </w:t>
      </w:r>
    </w:p>
    <w:p w14:paraId="5655C876" w14:textId="77777777" w:rsidR="00A37535" w:rsidRDefault="00A37535" w:rsidP="00A37535">
      <w:pPr>
        <w:pStyle w:val="normalwithoutspacing"/>
      </w:pPr>
      <w:r w:rsidRPr="00422660">
        <w:t>Η χρηματοδότηση του έργου πραγματοποιείται μέσω επενδυτικού δανείου που χορηγείται από το Ταμείο Παρακαταθηκών και Δανείων, συνομολογείται με δανειακή σύμβαση μεταξύ του Κύριου του Έργου και του Ταμείου Παρακαταθηκών και Δανείων και αποπληρώνεται από πόρους του Προγράμματος Δημοσίων Επενδύσεων (ΠΔΕ) του Υπουργείου Εσωτερικών</w:t>
      </w:r>
      <w:r>
        <w:t xml:space="preserve"> βάσει της υπ’αριθ. 9811/2021/29.6.2022 απόφασης ένταξης στο αναπτυξιακό Πρόγραμμα «Αντώνης Τρίτσης». </w:t>
      </w:r>
    </w:p>
    <w:p w14:paraId="33F84696" w14:textId="77777777" w:rsidR="00A37535" w:rsidRDefault="00A37535" w:rsidP="00A37535">
      <w:pPr>
        <w:pStyle w:val="normalwithoutspacing"/>
      </w:pPr>
      <w:r w:rsidRPr="00E138E8">
        <w:t xml:space="preserve">Η δαπάνη </w:t>
      </w:r>
      <w:r>
        <w:t xml:space="preserve">για την εν λόγω σύμβαση θα βρύνει </w:t>
      </w:r>
      <w:r w:rsidRPr="005E6D42">
        <w:t xml:space="preserve">τον Κ.Α.Ε. 63.7135.03  με τίτλο: "Προμήθεια και εγκατάσταση νέας μονάδας αφαλάτωσης δυναμικότητας 600m3/day στο Δήμο Αγκιστρίου". </w:t>
      </w:r>
      <w:r w:rsidRPr="00FF03AC">
        <w:t xml:space="preserve">Για την παρούσα διαδικασία έχει εκδοθεί η απόφαση ανάληψης υποχρέωσης με αριθμό πρωτοκόλλου </w:t>
      </w:r>
      <w:r>
        <w:t>2329/20-5-2025</w:t>
      </w:r>
      <w:r w:rsidRPr="00FF03AC">
        <w:t xml:space="preserve"> (ΑΔΑΜ </w:t>
      </w:r>
      <w:r>
        <w:t>25</w:t>
      </w:r>
      <w:r w:rsidRPr="00FF03AC">
        <w:rPr>
          <w:lang w:val="en-US"/>
        </w:rPr>
        <w:t>REQ</w:t>
      </w:r>
      <w:r>
        <w:t>016855150</w:t>
      </w:r>
      <w:r w:rsidRPr="00FF03AC">
        <w:t xml:space="preserve"> και ΑΔΑ:</w:t>
      </w:r>
      <w:r>
        <w:t>6ΔΕΓΩ6Σ-Χ0Δ</w:t>
      </w:r>
      <w:r w:rsidRPr="00FF03AC">
        <w:t xml:space="preserve">) η οποία έλαβε α/α </w:t>
      </w:r>
      <w:r>
        <w:t>162</w:t>
      </w:r>
      <w:r w:rsidRPr="00FF03AC">
        <w:t xml:space="preserve"> καταχώρησης στο μητρώο δεσμεύσεων/Βιβλίο εγκρίσεων &amp; Εντολών Πληρωμής και η υπ' αριθμ. </w:t>
      </w:r>
      <w:r>
        <w:t>116/2342/20-5-2025</w:t>
      </w:r>
      <w:r w:rsidRPr="00FF03AC">
        <w:t xml:space="preserve"> (ΑΔΑΜ </w:t>
      </w:r>
      <w:r>
        <w:t>25</w:t>
      </w:r>
      <w:r w:rsidRPr="00FF03AC">
        <w:rPr>
          <w:lang w:val="en-US"/>
        </w:rPr>
        <w:t>REQ</w:t>
      </w:r>
      <w:r>
        <w:t>016859800</w:t>
      </w:r>
      <w:r w:rsidRPr="00FF03AC">
        <w:t xml:space="preserve"> και ΑΔΑ:</w:t>
      </w:r>
      <w:r w:rsidRPr="005E6D42">
        <w:t xml:space="preserve"> 9ΗΙΞΩ6Σ-ΜΞΩ</w:t>
      </w:r>
      <w:r w:rsidRPr="00FF03AC">
        <w:t>)   απόφαση ανάληψης πολυετούς υποχρέωσης για τα οικονομικά έτη 20</w:t>
      </w:r>
      <w:r>
        <w:t>25</w:t>
      </w:r>
      <w:r w:rsidRPr="00FF03AC">
        <w:t xml:space="preserve"> και 20</w:t>
      </w:r>
      <w:r>
        <w:t>26.</w:t>
      </w:r>
    </w:p>
    <w:p w14:paraId="1E49865E" w14:textId="77777777" w:rsidR="00AE4565" w:rsidRDefault="00AE4565">
      <w:pPr>
        <w:pStyle w:val="normalwithoutspacing"/>
      </w:pPr>
    </w:p>
    <w:p w14:paraId="05B47FB8" w14:textId="77777777" w:rsidR="003929DA" w:rsidRDefault="003929DA">
      <w:pPr>
        <w:pStyle w:val="2"/>
        <w:rPr>
          <w:lang w:val="el-GR"/>
        </w:rPr>
      </w:pPr>
      <w:bookmarkStart w:id="20" w:name="_Toc198153755"/>
      <w:r>
        <w:rPr>
          <w:lang w:val="el-GR"/>
        </w:rPr>
        <w:t>1.3</w:t>
      </w:r>
      <w:r>
        <w:rPr>
          <w:lang w:val="el-GR"/>
        </w:rPr>
        <w:tab/>
        <w:t>Συνοπτική Περιγραφή φυσικού και οικονομικού αντικειμένου της σύμβασης</w:t>
      </w:r>
      <w:bookmarkEnd w:id="20"/>
      <w:r>
        <w:rPr>
          <w:lang w:val="el-GR"/>
        </w:rPr>
        <w:t xml:space="preserve"> </w:t>
      </w:r>
    </w:p>
    <w:p w14:paraId="25BCF966" w14:textId="77777777" w:rsidR="006206E9" w:rsidRPr="00FE2A68" w:rsidRDefault="006206E9" w:rsidP="006206E9">
      <w:pPr>
        <w:spacing w:before="120" w:after="0"/>
        <w:ind w:firstLine="567"/>
        <w:rPr>
          <w:szCs w:val="22"/>
          <w:lang w:val="el-GR"/>
        </w:rPr>
      </w:pPr>
      <w:r w:rsidRPr="00FE2A68">
        <w:rPr>
          <w:szCs w:val="22"/>
          <w:lang w:val="el-GR"/>
        </w:rPr>
        <w:t>Αντικείμενο της πρότασης είναι η προμήθεια και εγκατάσταση μίας (1) φορητής μονάδας αφαλάτωσης θαλασσινού νερού, στην περιοχή “Γκριμάδα” της νήσου Αγκίστρι, ελάχιστης δυναμικότητας 600 κυβικών μέτρων/ημέρα πόσιμου αφαλατωμένου νερού, σύμφωνα με τις τεχνικές προδιαγραφές της μελέτης της Υπηρεσίας, με σκοπό την αντιμετώπιση των αναγκών ύδρευσης του Δήμου Αγκιστρίου λαμβάνοντας υπόψη και τις ανάγκες κατά την θερινή χρονική περίοδο.</w:t>
      </w:r>
    </w:p>
    <w:p w14:paraId="5DB89379" w14:textId="77777777" w:rsidR="006206E9" w:rsidRPr="00FE2A68" w:rsidRDefault="006206E9" w:rsidP="006206E9">
      <w:pPr>
        <w:spacing w:before="120" w:after="0"/>
        <w:ind w:firstLine="567"/>
        <w:rPr>
          <w:szCs w:val="22"/>
          <w:lang w:val="el-GR"/>
        </w:rPr>
      </w:pPr>
      <w:r w:rsidRPr="00FE2A68">
        <w:rPr>
          <w:szCs w:val="22"/>
          <w:lang w:val="el-GR"/>
        </w:rPr>
        <w:t>Η φορητή μονάδα αφαλάτωσης θα είναι απολύτως καινούργιας κατασκευής, θα λειτουργεί με την μέθοδο αφαλάτωσης με χρήση τεχνολογίας μεμβρανών αντίστροφης ώσμωσης (RO), προκατασκευασμένη και εργονομικά τοποθετημένη εντός ενός μεταλλικού εμπορευματοκιβωτίου (Containers). Θα περιλαμβάνει όλα τα απαραίτητα στάδια προεπεξεργασίας, κύριας επεξεργασίας και μετακατεργασίας του νερού και θα αποτελείται από εξοπλισμό και υλικά κορυφαίων και παγκοσμίως αναγνωρίσιμων κατασκευαστικών οίκων.</w:t>
      </w:r>
      <w:r w:rsidRPr="00FE2A68">
        <w:rPr>
          <w:lang w:val="el-GR"/>
        </w:rPr>
        <w:t xml:space="preserve"> </w:t>
      </w:r>
      <w:r>
        <w:rPr>
          <w:lang w:val="el-GR"/>
        </w:rPr>
        <w:t xml:space="preserve">Επίσης, ένα μεταλλικό οικίσκο και το συνοδευτικό εξοπλισμό μαζί με την αναγκαία αναβάθμιση των υφιστάμενων δεξαμενών, πλατφόρμα έδρασης, περίφραξη και δενδροφύτευση. </w:t>
      </w:r>
      <w:r w:rsidRPr="00FE2A68">
        <w:rPr>
          <w:szCs w:val="22"/>
          <w:lang w:val="el-GR"/>
        </w:rPr>
        <w:t xml:space="preserve">Θα συμπεριλαμβάνεται η δοκιμαστική λειτουργία της μονάδας αφαλάτωσης για συνολικό χρονικό διάστημα ενός έτους (1) και αντίστοιχη υποχρεωτική παράδοση ετήσιας ποσότητας παραγόμενου αφαλατωμένου νερού ίση με τουλάχιστον </w:t>
      </w:r>
      <w:r>
        <w:rPr>
          <w:szCs w:val="22"/>
          <w:lang w:val="el-GR"/>
        </w:rPr>
        <w:t>216</w:t>
      </w:r>
      <w:r w:rsidRPr="00FE2A68">
        <w:rPr>
          <w:szCs w:val="22"/>
          <w:lang w:val="el-GR"/>
        </w:rPr>
        <w:t>.000 κ.μ. Θα περιλαμβάνεται και το σύνολο των απαραίτητων συνοδευτικών έργων.</w:t>
      </w:r>
    </w:p>
    <w:p w14:paraId="0CFE657F" w14:textId="77777777" w:rsidR="006206E9" w:rsidRPr="0086018C" w:rsidRDefault="006206E9" w:rsidP="006206E9">
      <w:pPr>
        <w:spacing w:before="120" w:after="0"/>
        <w:ind w:firstLine="567"/>
        <w:rPr>
          <w:szCs w:val="22"/>
          <w:lang w:val="el-GR"/>
        </w:rPr>
      </w:pPr>
      <w:r w:rsidRPr="00FE2A68">
        <w:rPr>
          <w:szCs w:val="22"/>
          <w:lang w:val="el-GR"/>
        </w:rPr>
        <w:t>Ο περιληπτικός τίτλος που περιγράφει το αντικείμενο της συγκεκριμένης προμήθειας είναι:</w:t>
      </w:r>
      <w:r w:rsidRPr="0086018C">
        <w:rPr>
          <w:szCs w:val="22"/>
          <w:lang w:val="el-GR"/>
        </w:rPr>
        <w:t xml:space="preserve"> </w:t>
      </w:r>
    </w:p>
    <w:p w14:paraId="16887921" w14:textId="77777777" w:rsidR="006206E9" w:rsidRPr="0086018C" w:rsidRDefault="006206E9" w:rsidP="006206E9">
      <w:pPr>
        <w:spacing w:before="120" w:after="0"/>
        <w:rPr>
          <w:szCs w:val="22"/>
          <w:lang w:val="el-GR"/>
        </w:rPr>
      </w:pPr>
      <w:r w:rsidRPr="0086018C">
        <w:rPr>
          <w:szCs w:val="22"/>
          <w:lang w:val="el-GR"/>
        </w:rPr>
        <w:t>«</w:t>
      </w:r>
      <w:r w:rsidRPr="0086018C">
        <w:rPr>
          <w:b/>
          <w:szCs w:val="22"/>
          <w:lang w:val="el-GR"/>
        </w:rPr>
        <w:t xml:space="preserve">Προμήθεια και εγκατάσταση μονάδας </w:t>
      </w:r>
      <w:r>
        <w:rPr>
          <w:b/>
          <w:szCs w:val="22"/>
          <w:lang w:val="el-GR"/>
        </w:rPr>
        <w:t xml:space="preserve">νέας μονάδας </w:t>
      </w:r>
      <w:r w:rsidRPr="0086018C">
        <w:rPr>
          <w:b/>
          <w:szCs w:val="22"/>
          <w:lang w:val="el-GR"/>
        </w:rPr>
        <w:t xml:space="preserve">αφαλάτωσης </w:t>
      </w:r>
      <w:r>
        <w:rPr>
          <w:b/>
          <w:szCs w:val="22"/>
          <w:lang w:val="el-GR"/>
        </w:rPr>
        <w:t>δυναμικότητας 600</w:t>
      </w:r>
      <w:r>
        <w:rPr>
          <w:b/>
          <w:szCs w:val="22"/>
          <w:lang w:val="en-US"/>
        </w:rPr>
        <w:t>m</w:t>
      </w:r>
      <w:r w:rsidRPr="008A37FF">
        <w:rPr>
          <w:b/>
          <w:szCs w:val="22"/>
          <w:vertAlign w:val="superscript"/>
          <w:lang w:val="el-GR"/>
        </w:rPr>
        <w:t>3</w:t>
      </w:r>
      <w:r w:rsidRPr="008A37FF">
        <w:rPr>
          <w:b/>
          <w:szCs w:val="22"/>
          <w:lang w:val="el-GR"/>
        </w:rPr>
        <w:t>/</w:t>
      </w:r>
      <w:r>
        <w:rPr>
          <w:b/>
          <w:szCs w:val="22"/>
          <w:lang w:val="en-US"/>
        </w:rPr>
        <w:t>day</w:t>
      </w:r>
      <w:r>
        <w:rPr>
          <w:b/>
          <w:szCs w:val="22"/>
          <w:lang w:val="el-GR"/>
        </w:rPr>
        <w:t xml:space="preserve"> στο Δήμο Αγκιστρίου</w:t>
      </w:r>
      <w:r w:rsidRPr="0086018C">
        <w:rPr>
          <w:szCs w:val="22"/>
          <w:lang w:val="el-GR"/>
        </w:rPr>
        <w:t xml:space="preserve">». </w:t>
      </w:r>
    </w:p>
    <w:p w14:paraId="0C9B9F1D" w14:textId="77777777" w:rsidR="006206E9" w:rsidRPr="0086018C" w:rsidRDefault="006206E9" w:rsidP="006206E9">
      <w:pPr>
        <w:suppressAutoHyphens w:val="0"/>
        <w:autoSpaceDE w:val="0"/>
        <w:autoSpaceDN w:val="0"/>
        <w:adjustRightInd w:val="0"/>
        <w:spacing w:after="0"/>
        <w:rPr>
          <w:color w:val="000000"/>
          <w:sz w:val="12"/>
          <w:szCs w:val="12"/>
          <w:lang w:val="el-GR" w:eastAsia="el-GR"/>
        </w:rPr>
      </w:pPr>
    </w:p>
    <w:p w14:paraId="4933D0E2" w14:textId="77777777" w:rsidR="006206E9" w:rsidRPr="0086018C" w:rsidRDefault="006206E9" w:rsidP="006206E9">
      <w:pPr>
        <w:spacing w:after="0"/>
        <w:rPr>
          <w:color w:val="000000"/>
          <w:szCs w:val="22"/>
          <w:lang w:val="el-GR" w:eastAsia="el-GR"/>
        </w:rPr>
      </w:pPr>
      <w:r w:rsidRPr="0086018C">
        <w:rPr>
          <w:color w:val="000000"/>
          <w:szCs w:val="22"/>
          <w:lang w:val="el-GR" w:eastAsia="el-GR"/>
        </w:rPr>
        <w:t>Τα προς προμήθεια είδη κατατάσσονται στους ακόλουθους κωδικούς του Κοινού Λεξιλογίου δημοσίων συμβάσεων (CPV) : 42912340-7 Συσκευές αφαλάτωσης.</w:t>
      </w:r>
    </w:p>
    <w:p w14:paraId="63E15487" w14:textId="77777777" w:rsidR="006206E9" w:rsidRPr="0086018C" w:rsidRDefault="006206E9" w:rsidP="006206E9">
      <w:pPr>
        <w:spacing w:after="0"/>
        <w:rPr>
          <w:color w:val="000000"/>
          <w:sz w:val="12"/>
          <w:szCs w:val="12"/>
          <w:lang w:val="el-GR" w:eastAsia="el-GR"/>
        </w:rPr>
      </w:pPr>
    </w:p>
    <w:p w14:paraId="215230B2" w14:textId="77777777" w:rsidR="00220351" w:rsidRPr="0086018C" w:rsidRDefault="00220351" w:rsidP="00220351">
      <w:pPr>
        <w:pStyle w:val="normalwithoutspacing"/>
      </w:pPr>
      <w:r w:rsidRPr="0086018C">
        <w:t xml:space="preserve">Η εκτιμώμενη αξία της σύμβασης ανέρχεται στο ποσό των </w:t>
      </w:r>
      <w:r>
        <w:rPr>
          <w:b/>
          <w:bCs/>
          <w:i/>
          <w:iCs/>
          <w:color w:val="000000"/>
          <w:szCs w:val="22"/>
          <w:lang w:eastAsia="el-GR"/>
        </w:rPr>
        <w:t>794.000</w:t>
      </w:r>
      <w:r w:rsidRPr="0086018C">
        <w:rPr>
          <w:b/>
          <w:bCs/>
          <w:i/>
          <w:iCs/>
          <w:color w:val="000000"/>
          <w:szCs w:val="22"/>
          <w:lang w:eastAsia="el-GR"/>
        </w:rPr>
        <w:t xml:space="preserve">,00 </w:t>
      </w:r>
      <w:r w:rsidRPr="0086018C">
        <w:rPr>
          <w:b/>
          <w:bCs/>
          <w:color w:val="000000"/>
          <w:szCs w:val="22"/>
          <w:lang w:eastAsia="el-GR"/>
        </w:rPr>
        <w:t xml:space="preserve">€ </w:t>
      </w:r>
      <w:r w:rsidRPr="0086018C">
        <w:t xml:space="preserve">συμπεριλαμβανομένου ΦΠΑ 24% (προϋπολογισμός χωρίς ΦΠΑ: </w:t>
      </w:r>
      <w:r>
        <w:t>640.322,58</w:t>
      </w:r>
      <w:r w:rsidRPr="0086018C">
        <w:t xml:space="preserve"> €  και ΦΠΑ : </w:t>
      </w:r>
      <w:r>
        <w:t>153.677,42</w:t>
      </w:r>
      <w:r w:rsidRPr="0086018C">
        <w:t xml:space="preserve"> €).</w:t>
      </w:r>
    </w:p>
    <w:p w14:paraId="6922D9E1" w14:textId="77777777" w:rsidR="00220351" w:rsidRPr="0086018C" w:rsidRDefault="00220351" w:rsidP="00220351">
      <w:pPr>
        <w:spacing w:after="0"/>
        <w:rPr>
          <w:color w:val="000000"/>
          <w:sz w:val="12"/>
          <w:szCs w:val="12"/>
          <w:lang w:val="el-GR" w:eastAsia="el-GR"/>
        </w:rPr>
      </w:pPr>
      <w:r w:rsidRPr="0086018C">
        <w:rPr>
          <w:color w:val="000000"/>
          <w:szCs w:val="22"/>
          <w:lang w:val="el-GR" w:eastAsia="el-GR"/>
        </w:rPr>
        <w:t xml:space="preserve"> </w:t>
      </w:r>
    </w:p>
    <w:p w14:paraId="790D75EF" w14:textId="77777777" w:rsidR="00220351" w:rsidRPr="0086018C" w:rsidRDefault="00220351" w:rsidP="00220351">
      <w:pPr>
        <w:suppressAutoHyphens w:val="0"/>
        <w:autoSpaceDE w:val="0"/>
        <w:autoSpaceDN w:val="0"/>
        <w:adjustRightInd w:val="0"/>
        <w:spacing w:after="0"/>
        <w:rPr>
          <w:color w:val="000000"/>
          <w:szCs w:val="22"/>
          <w:lang w:val="el-GR" w:eastAsia="el-GR"/>
        </w:rPr>
      </w:pPr>
      <w:r w:rsidRPr="0086018C">
        <w:rPr>
          <w:lang w:val="el-GR"/>
        </w:rPr>
        <w:lastRenderedPageBreak/>
        <w:t xml:space="preserve">Η διάρκεια της σύμβασης ορίζεται  σε </w:t>
      </w:r>
      <w:r w:rsidRPr="00535E6A">
        <w:rPr>
          <w:color w:val="000000"/>
          <w:szCs w:val="22"/>
          <w:lang w:val="el-GR" w:eastAsia="el-GR"/>
        </w:rPr>
        <w:t>δεκαέξι (16) μήνες</w:t>
      </w:r>
      <w:r w:rsidRPr="0086018C">
        <w:rPr>
          <w:color w:val="000000"/>
          <w:szCs w:val="22"/>
          <w:lang w:val="el-GR" w:eastAsia="el-GR"/>
        </w:rPr>
        <w:t xml:space="preserve"> για την πλήρη υλοποίηση της προμήθειας και όλων των εργασιών εγκατάστασης - σύνδεσης - ρύθμισης και πλήρους λειτουργίας του εξοπλισμού (συμπεριλαμβανομένου της περιόδου δοκιμαστικής λειτουργίας).</w:t>
      </w:r>
    </w:p>
    <w:p w14:paraId="147252EE" w14:textId="77777777" w:rsidR="00220351" w:rsidRPr="0086018C" w:rsidRDefault="00220351" w:rsidP="00220351">
      <w:pPr>
        <w:spacing w:after="0"/>
        <w:rPr>
          <w:sz w:val="12"/>
          <w:szCs w:val="12"/>
          <w:lang w:val="el-GR"/>
        </w:rPr>
      </w:pPr>
    </w:p>
    <w:p w14:paraId="00E426BE" w14:textId="77777777" w:rsidR="00220351" w:rsidRPr="0086018C" w:rsidRDefault="00220351" w:rsidP="00220351">
      <w:pPr>
        <w:spacing w:after="0"/>
        <w:rPr>
          <w:lang w:val="el-GR"/>
        </w:rPr>
      </w:pPr>
      <w:r w:rsidRPr="0086018C">
        <w:rPr>
          <w:lang w:val="el-GR"/>
        </w:rPr>
        <w:t xml:space="preserve">Αναλυτική περιγραφή του φυσικού και οικονομικού αντικειμένου της σύμβασης δίδεται στα ΠΑΡΑΡΤΗΜΑΤΑ Ι &amp; ΙΙ της παρούσας διακήρυξης. </w:t>
      </w:r>
    </w:p>
    <w:p w14:paraId="4BAEF5EE" w14:textId="77777777" w:rsidR="00220351" w:rsidRPr="0086018C" w:rsidRDefault="00220351" w:rsidP="00220351">
      <w:pPr>
        <w:spacing w:after="0"/>
        <w:rPr>
          <w:sz w:val="12"/>
          <w:szCs w:val="12"/>
          <w:lang w:val="el-GR"/>
        </w:rPr>
      </w:pPr>
    </w:p>
    <w:p w14:paraId="121D7A11" w14:textId="77777777" w:rsidR="00220351" w:rsidRPr="0086018C" w:rsidRDefault="00220351" w:rsidP="00220351">
      <w:pPr>
        <w:pStyle w:val="normalwithoutspacing"/>
        <w:rPr>
          <w:vertAlign w:val="superscript"/>
        </w:rPr>
      </w:pPr>
      <w:r w:rsidRPr="0086018C">
        <w:t>Η σύμβαση θα ανατεθεί με το κριτήριο της πλέον συμφέρουσας από οικονομική άποψη προσφοράς, βάσει</w:t>
      </w:r>
      <w:r w:rsidRPr="0086018C">
        <w:rPr>
          <w:color w:val="000000"/>
          <w:szCs w:val="22"/>
          <w:lang w:eastAsia="el-GR"/>
        </w:rPr>
        <w:t xml:space="preserve"> της βέλτιστης σχέση ποιότητας – τιμής.</w:t>
      </w:r>
    </w:p>
    <w:p w14:paraId="79EA30D9" w14:textId="77777777" w:rsidR="003929DA" w:rsidRDefault="003929DA">
      <w:pPr>
        <w:pStyle w:val="2"/>
        <w:rPr>
          <w:lang w:val="el-GR"/>
        </w:rPr>
      </w:pPr>
      <w:bookmarkStart w:id="21" w:name="_Toc198153756"/>
      <w:r>
        <w:rPr>
          <w:lang w:val="el-GR"/>
        </w:rPr>
        <w:t>1.4</w:t>
      </w:r>
      <w:r>
        <w:rPr>
          <w:lang w:val="el-GR"/>
        </w:rPr>
        <w:tab/>
        <w:t>Θεσμικό πλαίσιο</w:t>
      </w:r>
      <w:bookmarkEnd w:id="21"/>
      <w:r>
        <w:rPr>
          <w:lang w:val="el-GR"/>
        </w:rPr>
        <w:t xml:space="preserve"> </w:t>
      </w:r>
    </w:p>
    <w:p w14:paraId="2860DF62" w14:textId="77777777" w:rsidR="00DE2F44" w:rsidRDefault="00DE2F44" w:rsidP="00DE2F44">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8"/>
          <w:szCs w:val="22"/>
        </w:rPr>
        <w:footnoteReference w:id="3"/>
      </w:r>
      <w:r>
        <w:rPr>
          <w:lang w:val="el-GR"/>
        </w:rPr>
        <w:t>:</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38512701" w:rsidR="00344E52" w:rsidRPr="006A4F24" w:rsidRDefault="003C7A40" w:rsidP="00344E52">
      <w:pPr>
        <w:numPr>
          <w:ilvl w:val="0"/>
          <w:numId w:val="17"/>
        </w:numPr>
        <w:ind w:left="284" w:hanging="284"/>
        <w:rPr>
          <w:i/>
          <w:iCs/>
          <w:color w:val="5B9BD5"/>
          <w:lang w:val="el-GR"/>
        </w:rPr>
      </w:pPr>
      <w:r>
        <w:rPr>
          <w:lang w:val="el-GR"/>
        </w:rPr>
        <w:t xml:space="preserve"> </w:t>
      </w:r>
      <w:r w:rsidR="00344E52" w:rsidRPr="006A4F24">
        <w:rPr>
          <w:lang w:val="el-GR"/>
        </w:rPr>
        <w:t>του άρθρου 4 του π.δ. 118/</w:t>
      </w:r>
      <w:r w:rsidR="009E23A8">
        <w:rPr>
          <w:lang w:val="el-GR"/>
        </w:rPr>
        <w:t>20</w:t>
      </w:r>
      <w:r w:rsidR="00344E52" w:rsidRPr="006A4F24">
        <w:rPr>
          <w:lang w:val="el-GR"/>
        </w:rPr>
        <w:t xml:space="preserve">07 (Α’ 150) </w:t>
      </w:r>
    </w:p>
    <w:p w14:paraId="565DDE98" w14:textId="1C52347F" w:rsidR="00344E52" w:rsidRDefault="00344E52" w:rsidP="00344E52">
      <w:pPr>
        <w:numPr>
          <w:ilvl w:val="0"/>
          <w:numId w:val="17"/>
        </w:numPr>
        <w:ind w:left="284" w:hanging="284"/>
        <w:rPr>
          <w:lang w:val="el-GR"/>
        </w:rPr>
      </w:pPr>
      <w:r w:rsidRPr="006A4F24">
        <w:rPr>
          <w:lang w:val="el-GR"/>
        </w:rPr>
        <w:t>του άρθρου 5 της απόφασης με αριθμ. 11389/1993 (Β΄ 185) του Υπουργού Εσωτερικών</w:t>
      </w:r>
      <w:r>
        <w:rPr>
          <w:i/>
          <w:iCs/>
          <w:color w:val="5B9BD5"/>
          <w:lang w:val="el-GR"/>
        </w:rPr>
        <w:t>]</w:t>
      </w:r>
      <w:r w:rsidR="00493DD6">
        <w:rPr>
          <w:i/>
          <w:iCs/>
          <w:color w:val="5B9BD5"/>
          <w:lang w:val="el-GR"/>
        </w:rPr>
        <w:t>,</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π.δ.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της υπ’ α</w:t>
      </w:r>
      <w:r w:rsidRPr="005B7461">
        <w:rPr>
          <w:lang w:val="el-GR"/>
        </w:rPr>
        <w:t xml:space="preserve">ριθμ. </w:t>
      </w:r>
      <w:r w:rsidRPr="009460DF">
        <w:rPr>
          <w:lang w:val="el-GR"/>
        </w:rPr>
        <w:t>της</w:t>
      </w:r>
      <w:r w:rsidRPr="009460DF">
        <w:rPr>
          <w:i/>
          <w:lang w:val="el-GR"/>
        </w:rPr>
        <w:t xml:space="preserve"> </w:t>
      </w:r>
      <w:r w:rsidRPr="006B36B5">
        <w:rPr>
          <w:lang w:val="el-GR"/>
        </w:rPr>
        <w:t>υπ΄</w:t>
      </w:r>
      <w:r>
        <w:rPr>
          <w:lang w:val="el-GR"/>
        </w:rPr>
        <w:t xml:space="preserve"> </w:t>
      </w:r>
      <w:r w:rsidRPr="009460DF">
        <w:rPr>
          <w:lang w:val="el-GR"/>
        </w:rPr>
        <w:t>αριθμ</w:t>
      </w:r>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της υπ’ αριθμ.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αριθμ.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xml:space="preserve"> «Ρυθμίσεις τεχνικών ζητημάτων που αφορούν την </w:t>
      </w:r>
      <w:r w:rsidRPr="009460DF">
        <w:rPr>
          <w:i/>
          <w:lang w:val="el-GR"/>
        </w:rPr>
        <w:lastRenderedPageBreak/>
        <w:t>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r w:rsidRPr="006F597B">
        <w:rPr>
          <w:lang w:val="el-GR"/>
        </w:rPr>
        <w:t>αριθμ</w:t>
      </w:r>
      <w:r w:rsidRPr="009C31D5">
        <w:rPr>
          <w:i/>
          <w:lang w:val="el-GR"/>
        </w:rPr>
        <w:t>. 63446/2021 Κ.Υ.Α. (B’ 2338/02.06.202</w:t>
      </w:r>
      <w:r w:rsidR="0026679F" w:rsidRPr="006B36B5">
        <w:rPr>
          <w:i/>
          <w:lang w:val="el-GR"/>
        </w:rPr>
        <w:t>1</w:t>
      </w:r>
      <w:r w:rsidRPr="009C31D5">
        <w:rPr>
          <w:i/>
          <w:lang w:val="el-GR"/>
        </w:rPr>
        <w:t>) «Καθορισμός Εθνικού Μορφότυπου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r w:rsidR="008E32B1" w:rsidRPr="006B36B5">
        <w:rPr>
          <w:lang w:val="el-GR"/>
        </w:rPr>
        <w:t>υπ΄</w:t>
      </w:r>
      <w:r w:rsidR="008E32B1">
        <w:rPr>
          <w:lang w:val="el-GR"/>
        </w:rPr>
        <w:t xml:space="preserve"> </w:t>
      </w:r>
      <w:r w:rsidR="00DE2F44" w:rsidRPr="009460DF">
        <w:rPr>
          <w:lang w:val="el-GR"/>
        </w:rPr>
        <w:t>αριθμ</w:t>
      </w:r>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r w:rsidRPr="00344E52">
        <w:rPr>
          <w:i/>
          <w:lang w:val="el-GR"/>
        </w:rPr>
        <w:t>δηγίας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π.δ.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17E9F57D" w14:textId="77777777" w:rsidR="00FF5586" w:rsidRDefault="00DE2F44" w:rsidP="00FF5586">
      <w:pPr>
        <w:numPr>
          <w:ilvl w:val="0"/>
          <w:numId w:val="17"/>
        </w:numPr>
        <w:ind w:left="284" w:hanging="284"/>
        <w:rPr>
          <w:szCs w:val="22"/>
          <w:lang w:val="el-GR"/>
        </w:rPr>
      </w:pPr>
      <w:r>
        <w:rPr>
          <w:szCs w:val="22"/>
          <w:lang w:val="el-GR"/>
        </w:rPr>
        <w:lastRenderedPageBreak/>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2CCED5C0" w14:textId="100F6716" w:rsidR="003929DA" w:rsidRPr="00FF5586" w:rsidRDefault="006206E9" w:rsidP="00FF5586">
      <w:pPr>
        <w:numPr>
          <w:ilvl w:val="0"/>
          <w:numId w:val="17"/>
        </w:numPr>
        <w:ind w:left="284" w:hanging="284"/>
        <w:rPr>
          <w:szCs w:val="22"/>
          <w:lang w:val="el-GR"/>
        </w:rPr>
      </w:pPr>
      <w:r w:rsidRPr="00FF5586">
        <w:rPr>
          <w:szCs w:val="22"/>
          <w:lang w:val="el-GR"/>
        </w:rPr>
        <w:t>Την</w:t>
      </w:r>
      <w:r w:rsidRPr="00FF5586">
        <w:rPr>
          <w:lang w:val="el-GR"/>
        </w:rPr>
        <w:t xml:space="preserve"> υπ’ αριθμ. </w:t>
      </w:r>
      <w:r w:rsidR="00AF0FF9" w:rsidRPr="00FF5586">
        <w:rPr>
          <w:lang w:val="el-GR"/>
        </w:rPr>
        <w:t>23/12-5-2023</w:t>
      </w:r>
      <w:r w:rsidRPr="00FF5586">
        <w:rPr>
          <w:lang w:val="el-GR"/>
        </w:rPr>
        <w:t xml:space="preserve"> (ΑΔΑ: </w:t>
      </w:r>
      <w:r w:rsidR="00AF0FF9" w:rsidRPr="00FF5586">
        <w:rPr>
          <w:lang w:val="el-GR"/>
        </w:rPr>
        <w:t>ΨΨ6ΥΩ6Σ-Γ45</w:t>
      </w:r>
      <w:r w:rsidRPr="00FF5586">
        <w:rPr>
          <w:lang w:val="el-GR"/>
        </w:rPr>
        <w:t xml:space="preserve">) απόφαση της </w:t>
      </w:r>
      <w:r w:rsidR="00AF0FF9" w:rsidRPr="00FF5586">
        <w:rPr>
          <w:lang w:val="el-GR"/>
        </w:rPr>
        <w:t>Ο</w:t>
      </w:r>
      <w:r w:rsidRPr="00FF5586">
        <w:rPr>
          <w:lang w:val="el-GR"/>
        </w:rPr>
        <w:t>.Ε. του Δήμου Αγκιστρίου, περί έγκρισης τ</w:t>
      </w:r>
      <w:r w:rsidR="00AF0FF9" w:rsidRPr="00FF5586">
        <w:rPr>
          <w:lang w:val="el-GR"/>
        </w:rPr>
        <w:t>ης</w:t>
      </w:r>
      <w:r w:rsidRPr="00FF5586">
        <w:rPr>
          <w:lang w:val="el-GR"/>
        </w:rPr>
        <w:t xml:space="preserve"> μελέτης προμήθειας, της διενέργειας ανοιχτού</w:t>
      </w:r>
      <w:r w:rsidR="00AF0FF9" w:rsidRPr="00FF5586">
        <w:rPr>
          <w:lang w:val="el-GR"/>
        </w:rPr>
        <w:t xml:space="preserve"> διαγωνισμού και των όρων αυτού και τις υπ' αριθμ. 67/20-5-2025 (ΑΔΑ: Ψ4ΛΟΩ6Σ-ΧΥ7) και 96/12-8-2025 (ΑΔΑ: ΡΚΚ2Ω6Σ-ΥΧ4) αποφάσεις Δημοτικής Επιτροπής </w:t>
      </w:r>
      <w:r w:rsidR="00D1396E">
        <w:rPr>
          <w:lang w:val="el-GR"/>
        </w:rPr>
        <w:t xml:space="preserve">του Δήμου Αγκιστρίου </w:t>
      </w:r>
      <w:r w:rsidR="00AF0FF9" w:rsidRPr="00FF5586">
        <w:rPr>
          <w:lang w:val="el-GR"/>
        </w:rPr>
        <w:t>κ</w:t>
      </w:r>
      <w:r w:rsidRPr="00FF5586">
        <w:rPr>
          <w:lang w:val="el-GR"/>
        </w:rPr>
        <w:t xml:space="preserve">αθώς επίσης </w:t>
      </w:r>
      <w:r w:rsidR="00FF5586" w:rsidRPr="00FF5586">
        <w:rPr>
          <w:lang w:val="el-GR"/>
        </w:rPr>
        <w:t xml:space="preserve">και </w:t>
      </w:r>
      <w:r w:rsidRPr="00FF5586">
        <w:rPr>
          <w:lang w:val="el-GR"/>
        </w:rPr>
        <w:t>την έγκριση της ανάληψης και διάθεσης πιστώσεων για τις δαπάνες της εν προμήθειας.</w:t>
      </w:r>
      <w:r w:rsidR="00630D4F" w:rsidRPr="00FF5586">
        <w:rPr>
          <w:lang w:val="el-GR"/>
        </w:rPr>
        <w:t xml:space="preserve"> </w:t>
      </w:r>
    </w:p>
    <w:p w14:paraId="15EAFC52" w14:textId="0AF77339" w:rsidR="003929DA" w:rsidRDefault="003929DA">
      <w:pPr>
        <w:pStyle w:val="2"/>
        <w:rPr>
          <w:lang w:val="el-GR" w:eastAsia="el-GR"/>
        </w:rPr>
      </w:pPr>
      <w:bookmarkStart w:id="22" w:name="_Toc198153757"/>
      <w:r>
        <w:rPr>
          <w:lang w:val="el-GR"/>
        </w:rPr>
        <w:t>1.5</w:t>
      </w:r>
      <w:r>
        <w:rPr>
          <w:lang w:val="el-GR"/>
        </w:rPr>
        <w:tab/>
        <w:t>Προθεσμία παραλαβής προσφορών</w:t>
      </w:r>
      <w:bookmarkEnd w:id="22"/>
      <w:r>
        <w:rPr>
          <w:lang w:val="el-GR"/>
        </w:rPr>
        <w:t xml:space="preserve"> </w:t>
      </w:r>
    </w:p>
    <w:p w14:paraId="72DE99E5" w14:textId="3DB3C2A6" w:rsidR="003929DA" w:rsidRDefault="003929DA">
      <w:pPr>
        <w:rPr>
          <w:lang w:val="el-GR" w:eastAsia="el-GR"/>
        </w:rPr>
      </w:pPr>
      <w:r>
        <w:rPr>
          <w:lang w:val="el-GR" w:eastAsia="el-GR"/>
        </w:rPr>
        <w:t xml:space="preserve">Η καταληκτική ημερομηνία παραλαβής των προσφορών είναι η </w:t>
      </w:r>
      <w:r w:rsidR="00E939E2" w:rsidRPr="00FF5586">
        <w:rPr>
          <w:b/>
          <w:bCs/>
          <w:sz w:val="24"/>
          <w:lang w:val="el-GR" w:eastAsia="el-GR"/>
        </w:rPr>
        <w:t>24/10</w:t>
      </w:r>
      <w:r w:rsidR="006206E9" w:rsidRPr="00FF5586">
        <w:rPr>
          <w:b/>
          <w:bCs/>
          <w:sz w:val="24"/>
          <w:lang w:val="el-GR" w:eastAsia="el-GR"/>
        </w:rPr>
        <w:t>/2025</w:t>
      </w:r>
      <w:r w:rsidR="006206E9" w:rsidRPr="006206E9">
        <w:rPr>
          <w:lang w:val="el-GR" w:eastAsia="el-GR"/>
        </w:rPr>
        <w:t xml:space="preserve"> και ώρα </w:t>
      </w:r>
      <w:r w:rsidR="006206E9" w:rsidRPr="00E939E2">
        <w:rPr>
          <w:b/>
          <w:sz w:val="24"/>
          <w:lang w:val="el-GR" w:eastAsia="el-GR"/>
        </w:rPr>
        <w:t>15:00</w:t>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1"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1EFC96F2" w14:textId="77777777" w:rsidR="00AE4565" w:rsidRDefault="00AE4565">
      <w:pPr>
        <w:rPr>
          <w:lang w:val="el-GR"/>
        </w:rPr>
      </w:pPr>
    </w:p>
    <w:p w14:paraId="5B377F21" w14:textId="77777777" w:rsidR="003929DA" w:rsidRDefault="003929DA">
      <w:pPr>
        <w:pStyle w:val="2"/>
        <w:rPr>
          <w:lang w:val="el-GR"/>
        </w:rPr>
      </w:pPr>
      <w:bookmarkStart w:id="23" w:name="_Toc198153758"/>
      <w:r>
        <w:rPr>
          <w:lang w:val="el-GR"/>
        </w:rPr>
        <w:t>1.6</w:t>
      </w:r>
      <w:r>
        <w:rPr>
          <w:lang w:val="el-GR"/>
        </w:rPr>
        <w:tab/>
        <w:t>Δημοσιότητα</w:t>
      </w:r>
      <w:bookmarkEnd w:id="23"/>
    </w:p>
    <w:p w14:paraId="7B14FE2F" w14:textId="77777777" w:rsidR="003929DA" w:rsidRDefault="003929DA" w:rsidP="00AE4565">
      <w:pPr>
        <w:tabs>
          <w:tab w:val="left" w:pos="709"/>
        </w:tabs>
        <w:rPr>
          <w:lang w:val="el-GR"/>
        </w:rPr>
      </w:pPr>
      <w:r>
        <w:rPr>
          <w:b/>
          <w:lang w:val="el-GR"/>
        </w:rPr>
        <w:t>Α.</w:t>
      </w:r>
      <w:r>
        <w:rPr>
          <w:b/>
          <w:lang w:val="el-GR"/>
        </w:rPr>
        <w:tab/>
        <w:t>Δημοσίευση στην Επίσημη Εφημερίδα της Ευρωπαϊκής Ένωσης</w:t>
      </w:r>
      <w:r>
        <w:rPr>
          <w:rStyle w:val="a4"/>
          <w:rFonts w:cs="Calibri"/>
          <w:szCs w:val="22"/>
        </w:rPr>
        <w:footnoteReference w:id="4"/>
      </w:r>
      <w:r>
        <w:rPr>
          <w:b/>
          <w:lang w:val="el-GR"/>
        </w:rPr>
        <w:t xml:space="preserve"> </w:t>
      </w:r>
    </w:p>
    <w:p w14:paraId="6F68522C" w14:textId="5C36956F" w:rsidR="003929DA" w:rsidRDefault="003929DA">
      <w:pPr>
        <w:rPr>
          <w:lang w:val="el-GR"/>
        </w:rPr>
      </w:pPr>
      <w:r>
        <w:rPr>
          <w:lang w:val="el-GR"/>
        </w:rPr>
        <w:t>Προκήρυξη</w:t>
      </w:r>
      <w:r>
        <w:rPr>
          <w:rStyle w:val="WW-FootnoteReference7"/>
          <w:lang w:val="el-GR"/>
        </w:rPr>
        <w:footnoteReference w:id="5"/>
      </w:r>
      <w:r>
        <w:rPr>
          <w:lang w:val="el-GR"/>
        </w:rPr>
        <w:t xml:space="preserve"> της παρούσας σύμβασης απεστάλη με ηλεκτρονικά μέσα για δημοσίευση στις </w:t>
      </w:r>
      <w:r w:rsidR="00FF5586">
        <w:rPr>
          <w:lang w:val="el-GR"/>
        </w:rPr>
        <w:t xml:space="preserve">17/09/2025 </w:t>
      </w:r>
      <w:r>
        <w:rPr>
          <w:lang w:val="el-GR"/>
        </w:rPr>
        <w:t xml:space="preserve">στην Υπηρεσία Εκδόσεων της Ευρωπαϊκής Ένωσης. </w:t>
      </w:r>
    </w:p>
    <w:p w14:paraId="38EED99C" w14:textId="77777777" w:rsidR="006206E9" w:rsidRDefault="006206E9">
      <w:pPr>
        <w:rPr>
          <w:lang w:val="el-GR"/>
        </w:rPr>
      </w:pPr>
    </w:p>
    <w:p w14:paraId="05069F42" w14:textId="0872D8AB" w:rsidR="003929DA" w:rsidRDefault="003929DA">
      <w:pPr>
        <w:rPr>
          <w:lang w:val="el-GR"/>
        </w:rPr>
      </w:pPr>
      <w:r>
        <w:rPr>
          <w:b/>
          <w:lang w:val="el-GR"/>
        </w:rPr>
        <w:t>Β.</w:t>
      </w:r>
      <w:r w:rsidR="00AE4565">
        <w:rPr>
          <w:b/>
          <w:lang w:val="el-GR"/>
        </w:rPr>
        <w:t xml:space="preserve"> </w:t>
      </w:r>
      <w:r w:rsidR="00AE4565">
        <w:rPr>
          <w:b/>
          <w:lang w:val="el-GR"/>
        </w:rPr>
        <w:tab/>
      </w:r>
      <w:r>
        <w:rPr>
          <w:b/>
          <w:lang w:val="el-GR"/>
        </w:rPr>
        <w:t xml:space="preserve">Δημοσίευση σε εθνικό επίπεδο </w:t>
      </w:r>
      <w:r>
        <w:rPr>
          <w:rStyle w:val="a4"/>
          <w:rFonts w:cs="Calibri"/>
          <w:b/>
          <w:szCs w:val="22"/>
        </w:rPr>
        <w:footnoteReference w:id="6"/>
      </w:r>
    </w:p>
    <w:p w14:paraId="6A18562E" w14:textId="77777777" w:rsidR="003929DA" w:rsidRDefault="003929DA">
      <w:pPr>
        <w:rPr>
          <w:lang w:val="el-GR"/>
        </w:rPr>
      </w:pPr>
      <w:r>
        <w:rPr>
          <w:lang w:val="el-GR"/>
        </w:rPr>
        <w:t>Η προκήρυξη</w:t>
      </w:r>
      <w:r w:rsidR="00F91EAC">
        <w:rPr>
          <w:rStyle w:val="ad"/>
          <w:lang w:val="el-GR"/>
        </w:rPr>
        <w:footnoteReference w:id="7"/>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07699880" w:rsidR="00F50CA4" w:rsidRPr="00A37535" w:rsidRDefault="006B3C5C">
      <w:pPr>
        <w:rPr>
          <w:b/>
          <w:bCs/>
          <w:lang w:val="el-GR"/>
        </w:rPr>
      </w:pPr>
      <w:r w:rsidRPr="00390D33">
        <w:rPr>
          <w:lang w:val="el-GR"/>
        </w:rPr>
        <w:t>Τα έγγραφα της σύμβασης της παρούσας Διακήρυξης καταχωρήθηκαν στη σχετική ηλεκτρονική διαδικασία σύναψης δημόσιας σύμβασης στο ΕΣΗΔΗΣ</w:t>
      </w:r>
      <w:r w:rsidR="00A37535" w:rsidRPr="00A37535">
        <w:rPr>
          <w:lang w:val="el-GR"/>
        </w:rPr>
        <w:t>,</w:t>
      </w:r>
      <w:r w:rsidR="00A37535">
        <w:rPr>
          <w:lang w:val="el-GR"/>
        </w:rPr>
        <w:t xml:space="preserve"> η οποία έλαβε συστημικό άυξοντα αριθμό:</w:t>
      </w:r>
      <w:r w:rsidR="00A37535" w:rsidRPr="00A37535">
        <w:rPr>
          <w:lang w:val="el-GR"/>
        </w:rPr>
        <w:t xml:space="preserve"> </w:t>
      </w:r>
      <w:bookmarkStart w:id="24" w:name="_GoBack"/>
      <w:r w:rsidR="00A37535" w:rsidRPr="00A37535">
        <w:rPr>
          <w:b/>
          <w:bCs/>
          <w:u w:val="single"/>
          <w:lang w:val="el-GR"/>
        </w:rPr>
        <w:t>373533</w:t>
      </w:r>
      <w:bookmarkEnd w:id="24"/>
      <w:r w:rsidRPr="00390D33">
        <w:rPr>
          <w:lang w:val="el-GR"/>
        </w:rPr>
        <w:t xml:space="preserve"> και αναρτήθηκαν στη Διαδικτυακή Πύλη (www.promitheus.gov.gr) του ΟΠΣ ΕΣΗΔΗΣ</w:t>
      </w:r>
      <w:r w:rsidR="005A0EC7" w:rsidRPr="00390D33">
        <w:rPr>
          <w:lang w:val="el-GR"/>
        </w:rPr>
        <w:t>.</w:t>
      </w:r>
      <w:r w:rsidR="004D680D">
        <w:rPr>
          <w:lang w:val="el-GR"/>
        </w:rPr>
        <w:t xml:space="preserve"> </w:t>
      </w:r>
    </w:p>
    <w:p w14:paraId="5099A22F" w14:textId="14A0091F" w:rsidR="003929DA" w:rsidRPr="00A37535" w:rsidRDefault="00077DFF">
      <w:pPr>
        <w:rPr>
          <w:lang w:val="el-GR"/>
        </w:rPr>
      </w:pPr>
      <w:r>
        <w:rPr>
          <w:lang w:val="el-GR"/>
        </w:rPr>
        <w:t>Περίληψη</w:t>
      </w:r>
      <w:r w:rsidR="003929DA">
        <w:rPr>
          <w:lang w:val="el-GR"/>
        </w:rPr>
        <w:t xml:space="preserve"> της παρούσας Διακήρυξης δημοσ</w:t>
      </w:r>
      <w:r w:rsidR="00C93713">
        <w:rPr>
          <w:lang w:val="el-GR"/>
        </w:rPr>
        <w:t>ιεύεται και στον Ελληνικό Τύπο</w:t>
      </w:r>
      <w:r w:rsidR="003929DA">
        <w:rPr>
          <w:rStyle w:val="a4"/>
          <w:rFonts w:cs="Calibri"/>
          <w:szCs w:val="22"/>
        </w:rPr>
        <w:footnoteReference w:id="8"/>
      </w:r>
      <w:r w:rsidR="003929DA">
        <w:rPr>
          <w:lang w:val="el-GR"/>
        </w:rPr>
        <w:t xml:space="preserve"> </w:t>
      </w:r>
      <w:r w:rsidR="003929DA">
        <w:rPr>
          <w:rStyle w:val="a4"/>
          <w:rFonts w:cs="Calibri"/>
          <w:szCs w:val="22"/>
        </w:rPr>
        <w:footnoteReference w:id="9"/>
      </w:r>
      <w:r w:rsidR="003929DA">
        <w:rPr>
          <w:lang w:val="el-GR"/>
        </w:rPr>
        <w:t xml:space="preserve"> </w:t>
      </w:r>
      <w:r w:rsidR="003929DA">
        <w:rPr>
          <w:rStyle w:val="WW-0"/>
          <w:lang w:val="el-GR"/>
        </w:rPr>
        <w:footnoteReference w:id="10"/>
      </w:r>
      <w:r w:rsidR="003929DA">
        <w:rPr>
          <w:lang w:val="el-GR"/>
        </w:rPr>
        <w:t xml:space="preserve">, σύμφωνα με το άρθρο 66 του Ν. 4412/2016 : </w:t>
      </w:r>
      <w:r w:rsidR="00A37535" w:rsidRPr="00F2288A">
        <w:rPr>
          <w:lang w:val="el-GR"/>
        </w:rPr>
        <w:t xml:space="preserve">Σε μία (1) ημερήσια </w:t>
      </w:r>
      <w:r w:rsidR="00630D4F" w:rsidRPr="00F2288A">
        <w:rPr>
          <w:lang w:val="el-GR"/>
        </w:rPr>
        <w:t>κ</w:t>
      </w:r>
      <w:r w:rsidR="00A37535" w:rsidRPr="00F2288A">
        <w:rPr>
          <w:lang w:val="el-GR"/>
        </w:rPr>
        <w:t>αι μία (1) εβδομαδιαία</w:t>
      </w:r>
      <w:r w:rsidR="00630D4F" w:rsidRPr="00F2288A">
        <w:rPr>
          <w:lang w:val="el-GR"/>
        </w:rPr>
        <w:t xml:space="preserve"> </w:t>
      </w:r>
      <w:r w:rsidR="00A37535" w:rsidRPr="00F2288A">
        <w:rPr>
          <w:lang w:val="el-GR"/>
        </w:rPr>
        <w:t xml:space="preserve"> εφημερίδα</w:t>
      </w:r>
    </w:p>
    <w:p w14:paraId="4867FCBA" w14:textId="25354216" w:rsidR="003929DA" w:rsidRDefault="004D680D">
      <w:pPr>
        <w:rPr>
          <w:lang w:val="el-GR"/>
        </w:rPr>
      </w:pPr>
      <w:r>
        <w:rPr>
          <w:lang w:val="el-GR"/>
        </w:rPr>
        <w:lastRenderedPageBreak/>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12"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3" w:history="1"/>
      <w:r w:rsidR="003929DA">
        <w:rPr>
          <w:lang w:val="el-GR" w:eastAsia="el-GR"/>
        </w:rPr>
        <w:t xml:space="preserve"> </w:t>
      </w:r>
    </w:p>
    <w:p w14:paraId="585754D8" w14:textId="46713D78" w:rsidR="003929DA" w:rsidRPr="00630D4F" w:rsidRDefault="003929DA" w:rsidP="009704CC">
      <w:pPr>
        <w:spacing w:before="120"/>
        <w:rPr>
          <w:b/>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w:t>
      </w:r>
      <w:bookmarkStart w:id="25" w:name="_Hlk206420024"/>
      <w:r w:rsidR="00630D4F" w:rsidRPr="00630D4F">
        <w:rPr>
          <w:b/>
          <w:lang w:val="el-GR"/>
        </w:rPr>
        <w:t>https://dimosagistriou.gr</w:t>
      </w:r>
      <w:bookmarkEnd w:id="25"/>
      <w:r w:rsidR="006206E9" w:rsidRPr="0011434F">
        <w:rPr>
          <w:b/>
          <w:lang w:val="el-GR"/>
        </w:rPr>
        <w:t>.</w:t>
      </w:r>
      <w:r w:rsidR="006206E9">
        <w:rPr>
          <w:lang w:val="el-GR"/>
        </w:rPr>
        <w:t xml:space="preserve"> </w:t>
      </w:r>
      <w:r>
        <w:rPr>
          <w:i/>
          <w:iCs/>
          <w:color w:val="5B9BD5"/>
          <w:kern w:val="1"/>
          <w:lang w:val="el-GR"/>
        </w:rPr>
        <w:t xml:space="preserve"> </w:t>
      </w:r>
    </w:p>
    <w:p w14:paraId="295EC42D" w14:textId="77777777" w:rsidR="003929DA" w:rsidRDefault="003929DA" w:rsidP="009704CC">
      <w:pPr>
        <w:spacing w:before="240"/>
        <w:rPr>
          <w:rFonts w:eastAsia="ArialMT"/>
          <w:lang w:val="el-GR"/>
        </w:rPr>
      </w:pPr>
      <w:r>
        <w:rPr>
          <w:b/>
          <w:lang w:val="el-GR" w:eastAsia="el-GR"/>
        </w:rPr>
        <w:t>Γ.</w:t>
      </w:r>
      <w:r>
        <w:rPr>
          <w:b/>
          <w:lang w:val="el-GR" w:eastAsia="el-GR"/>
        </w:rPr>
        <w:tab/>
        <w:t>Έξοδα δημοσιεύσεων</w:t>
      </w:r>
    </w:p>
    <w:p w14:paraId="3398C6CB" w14:textId="2D8B5887" w:rsidR="003929DA" w:rsidRDefault="003929DA">
      <w:pPr>
        <w:rPr>
          <w:i/>
          <w:iCs/>
          <w:color w:val="5B9BD5"/>
          <w:kern w:val="1"/>
          <w:lang w:val="el-GR"/>
        </w:rPr>
      </w:pPr>
    </w:p>
    <w:p w14:paraId="6FFE132B" w14:textId="3A616A03" w:rsidR="00710C1D" w:rsidRPr="009E23A8" w:rsidRDefault="00710C1D">
      <w:pPr>
        <w:rPr>
          <w:lang w:val="el-GR"/>
        </w:rPr>
      </w:pPr>
      <w:r w:rsidRPr="009E23A8">
        <w:rPr>
          <w:lang w:val="el-GR"/>
        </w:rPr>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r w:rsidRPr="009E23A8">
        <w:rPr>
          <w:rStyle w:val="a4"/>
          <w:rFonts w:eastAsia="ArialMT" w:cs="Calibri"/>
          <w:szCs w:val="22"/>
        </w:rPr>
        <w:footnoteReference w:id="11"/>
      </w:r>
    </w:p>
    <w:p w14:paraId="6B8E866E" w14:textId="249322AF" w:rsidR="003929DA" w:rsidRDefault="006206E9">
      <w:pPr>
        <w:rPr>
          <w:lang w:val="el-GR"/>
        </w:rPr>
      </w:pPr>
      <w:r>
        <w:rPr>
          <w:i/>
          <w:iCs/>
          <w:color w:val="5B9BD5"/>
          <w:kern w:val="1"/>
          <w:lang w:val="el-GR"/>
        </w:rPr>
        <w:t xml:space="preserve"> </w:t>
      </w:r>
    </w:p>
    <w:p w14:paraId="55C829F0" w14:textId="77777777" w:rsidR="003929DA" w:rsidRDefault="003929DA">
      <w:pPr>
        <w:rPr>
          <w:lang w:val="el-GR"/>
        </w:rPr>
      </w:pPr>
    </w:p>
    <w:p w14:paraId="7AFDBF50" w14:textId="77777777" w:rsidR="003929DA" w:rsidRDefault="003929DA">
      <w:pPr>
        <w:pStyle w:val="2"/>
        <w:rPr>
          <w:lang w:val="el-GR"/>
        </w:rPr>
      </w:pPr>
      <w:bookmarkStart w:id="26" w:name="_Toc198153759"/>
      <w:r>
        <w:rPr>
          <w:lang w:val="el-GR"/>
        </w:rPr>
        <w:t>1.7</w:t>
      </w:r>
      <w:r>
        <w:rPr>
          <w:lang w:val="el-GR"/>
        </w:rPr>
        <w:tab/>
        <w:t>Αρχές εφαρμοζόμενες στη διαδικασία σύναψης</w:t>
      </w:r>
      <w:bookmarkEnd w:id="26"/>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12"/>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27" w:name="_Toc198153760"/>
      <w:r>
        <w:rPr>
          <w:rFonts w:ascii="Calibri" w:hAnsi="Calibri" w:cs="Calibri"/>
          <w:lang w:val="el-GR"/>
        </w:rPr>
        <w:lastRenderedPageBreak/>
        <w:t>2.</w:t>
      </w:r>
      <w:r>
        <w:rPr>
          <w:rFonts w:ascii="Calibri" w:hAnsi="Calibri" w:cs="Calibri"/>
          <w:lang w:val="el-GR"/>
        </w:rPr>
        <w:tab/>
        <w:t>ΓΕΝΙΚΟΙ ΚΑΙ ΕΙΔΙΚΟΙ ΟΡΟΙ ΣΥΜΜΕΤΟΧΗΣ</w:t>
      </w:r>
      <w:bookmarkEnd w:id="27"/>
    </w:p>
    <w:p w14:paraId="26BD9106" w14:textId="77777777" w:rsidR="003929DA" w:rsidRDefault="003929DA">
      <w:pPr>
        <w:pStyle w:val="2"/>
        <w:rPr>
          <w:lang w:val="el-GR"/>
        </w:rPr>
      </w:pPr>
      <w:bookmarkStart w:id="28" w:name="_Toc198153761"/>
      <w:r>
        <w:rPr>
          <w:lang w:val="el-GR"/>
        </w:rPr>
        <w:t>2.1</w:t>
      </w:r>
      <w:r>
        <w:rPr>
          <w:lang w:val="el-GR"/>
        </w:rPr>
        <w:tab/>
        <w:t>Γενικές Πληροφορίες</w:t>
      </w:r>
      <w:bookmarkEnd w:id="28"/>
    </w:p>
    <w:p w14:paraId="517164A0" w14:textId="77777777" w:rsidR="003929DA" w:rsidRPr="0076749E" w:rsidRDefault="003929DA">
      <w:pPr>
        <w:pStyle w:val="3"/>
        <w:rPr>
          <w:lang w:val="el-GR"/>
        </w:rPr>
      </w:pPr>
      <w:bookmarkStart w:id="29" w:name="_Toc198153762"/>
      <w:r w:rsidRPr="0076749E">
        <w:rPr>
          <w:lang w:val="el-GR"/>
        </w:rPr>
        <w:t>2.1.1</w:t>
      </w:r>
      <w:r w:rsidRPr="0076749E">
        <w:rPr>
          <w:lang w:val="el-GR"/>
        </w:rPr>
        <w:tab/>
        <w:t>Έγγραφα της σύμβασης</w:t>
      </w:r>
      <w:bookmarkEnd w:id="29"/>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13"/>
      </w:r>
      <w:r w:rsidRPr="00CC76C4">
        <w:rPr>
          <w:lang w:val="el-GR"/>
        </w:rPr>
        <w:t xml:space="preserve">  είναι τα ακόλουθα:</w:t>
      </w:r>
    </w:p>
    <w:p w14:paraId="304C2DFD" w14:textId="5A68CD47" w:rsidR="003929DA" w:rsidRPr="00CC76C4" w:rsidRDefault="003929DA" w:rsidP="00CC76C4">
      <w:pPr>
        <w:numPr>
          <w:ilvl w:val="0"/>
          <w:numId w:val="16"/>
        </w:numPr>
        <w:spacing w:after="40"/>
        <w:ind w:left="567" w:hanging="425"/>
        <w:rPr>
          <w:lang w:val="el-GR"/>
        </w:rPr>
      </w:pPr>
      <w:r w:rsidRPr="00CC76C4">
        <w:rPr>
          <w:lang w:val="el-GR"/>
        </w:rPr>
        <w:t xml:space="preserve">η με αρ. </w:t>
      </w:r>
      <w:r w:rsidR="00FF5586" w:rsidRPr="00D1396E">
        <w:rPr>
          <w:b/>
          <w:lang w:val="el-GR"/>
        </w:rPr>
        <w:t xml:space="preserve">611204-2025 </w:t>
      </w:r>
      <w:r w:rsidRPr="00CC76C4">
        <w:rPr>
          <w:lang w:val="el-GR"/>
        </w:rPr>
        <w:t>Προκήρ</w:t>
      </w:r>
      <w:r w:rsidR="00FF5586">
        <w:rPr>
          <w:lang w:val="el-GR"/>
        </w:rPr>
        <w:t>υξη της Σύμβασης (ΑΔΑΜ</w:t>
      </w:r>
      <w:r w:rsidR="00FF5586" w:rsidRPr="00FF5586">
        <w:rPr>
          <w:lang w:val="el-GR"/>
        </w:rPr>
        <w:t xml:space="preserve"> </w:t>
      </w:r>
      <w:r w:rsidR="00FF5586">
        <w:rPr>
          <w:lang w:val="el-GR"/>
        </w:rPr>
        <w:t>25</w:t>
      </w:r>
      <w:r w:rsidR="00FF5586">
        <w:rPr>
          <w:lang w:val="en-US"/>
        </w:rPr>
        <w:t>PROC</w:t>
      </w:r>
      <w:r w:rsidR="00FF5586" w:rsidRPr="00FF5586">
        <w:rPr>
          <w:lang w:val="el-GR"/>
        </w:rPr>
        <w:t>017572811</w:t>
      </w:r>
      <w:r w:rsidRPr="00CC76C4">
        <w:rPr>
          <w:lang w:val="el-GR"/>
        </w:rPr>
        <w:t xml:space="preserve">), όπως αυτή έχει δημοσιευτεί στην Επίσημη Εφημερίδα της Ευρωπαϊκής Ένωσης </w:t>
      </w:r>
      <w:r w:rsidRPr="00CC76C4">
        <w:rPr>
          <w:color w:val="5B9BD5"/>
          <w:kern w:val="1"/>
          <w:lang w:val="el-GR"/>
        </w:rPr>
        <w:t xml:space="preserve"> </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018CC22D" w14:textId="77777777" w:rsidR="00B63FC9" w:rsidRPr="00CC76C4" w:rsidRDefault="003929DA" w:rsidP="00CC76C4">
      <w:pPr>
        <w:numPr>
          <w:ilvl w:val="0"/>
          <w:numId w:val="16"/>
        </w:numPr>
        <w:ind w:left="567" w:hanging="425"/>
        <w:rPr>
          <w:lang w:val="el-GR"/>
        </w:rPr>
      </w:pPr>
      <w:r w:rsidRPr="00CC76C4">
        <w:rPr>
          <w:lang w:val="el-GR"/>
        </w:rPr>
        <w:t>[……………..]</w:t>
      </w:r>
      <w:r w:rsidRPr="00CC76C4">
        <w:rPr>
          <w:rStyle w:val="FootnoteReference2"/>
          <w:lang w:val="el-GR"/>
        </w:rPr>
        <w:footnoteReference w:id="14"/>
      </w:r>
    </w:p>
    <w:p w14:paraId="1001D6FF" w14:textId="77777777" w:rsidR="003929DA" w:rsidRPr="0076749E" w:rsidRDefault="003929DA" w:rsidP="00CC76C4">
      <w:pPr>
        <w:numPr>
          <w:ilvl w:val="0"/>
          <w:numId w:val="16"/>
        </w:numPr>
        <w:ind w:left="567" w:hanging="425"/>
        <w:rPr>
          <w:lang w:val="el-GR"/>
        </w:rPr>
      </w:pPr>
      <w:r w:rsidRPr="00CC76C4">
        <w:rPr>
          <w:lang w:val="el-GR"/>
        </w:rPr>
        <w:t>το σχέδιο της σύμβασης με τα Παραρτήματά</w:t>
      </w:r>
      <w:r w:rsidRPr="0076749E">
        <w:rPr>
          <w:lang w:val="el-GR"/>
        </w:rPr>
        <w:t xml:space="preserve"> </w:t>
      </w:r>
      <w:r w:rsidR="00A24EF3" w:rsidRPr="0076749E">
        <w:rPr>
          <w:lang w:val="el-GR"/>
        </w:rPr>
        <w:t>της.</w:t>
      </w:r>
    </w:p>
    <w:p w14:paraId="31A1B347" w14:textId="77777777" w:rsidR="003929DA" w:rsidRDefault="003929DA" w:rsidP="00CC76C4">
      <w:pPr>
        <w:pStyle w:val="3"/>
        <w:rPr>
          <w:lang w:val="el-GR"/>
        </w:rPr>
      </w:pPr>
      <w:bookmarkStart w:id="30" w:name="_Toc198153763"/>
      <w:r>
        <w:rPr>
          <w:lang w:val="el-GR"/>
        </w:rPr>
        <w:t>2.1.2</w:t>
      </w:r>
      <w:r>
        <w:rPr>
          <w:lang w:val="el-GR"/>
        </w:rPr>
        <w:tab/>
        <w:t>Επικοινωνία - Πρόσβαση στα έγγραφα της Σύμβασης</w:t>
      </w:r>
      <w:bookmarkEnd w:id="30"/>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15"/>
      </w:r>
      <w:r>
        <w:rPr>
          <w:lang w:val="el-GR"/>
        </w:rPr>
        <w:t>.</w:t>
      </w:r>
    </w:p>
    <w:p w14:paraId="76C49F96" w14:textId="77777777" w:rsidR="003929DA" w:rsidRDefault="003929DA">
      <w:pPr>
        <w:pStyle w:val="3"/>
        <w:rPr>
          <w:lang w:val="el-GR"/>
        </w:rPr>
      </w:pPr>
      <w:bookmarkStart w:id="31" w:name="_Toc198153764"/>
      <w:r>
        <w:rPr>
          <w:lang w:val="el-GR"/>
        </w:rPr>
        <w:t>2.1.3</w:t>
      </w:r>
      <w:r>
        <w:rPr>
          <w:lang w:val="el-GR"/>
        </w:rPr>
        <w:tab/>
        <w:t>Παροχή Διευκρινίσεων</w:t>
      </w:r>
      <w:bookmarkEnd w:id="31"/>
    </w:p>
    <w:p w14:paraId="702B3FA4" w14:textId="452D434A"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6206E9" w:rsidRPr="006206E9">
        <w:rPr>
          <w:rFonts w:ascii="Calibri" w:eastAsia="Times New Roman" w:hAnsi="Calibri" w:cs="Calibri"/>
          <w:b/>
          <w:bCs/>
          <w:kern w:val="0"/>
          <w:szCs w:val="28"/>
          <w:lang w:eastAsia="ar-SA" w:bidi="ar-SA"/>
        </w:rPr>
        <w:t>10</w:t>
      </w:r>
      <w:r w:rsidRPr="006206E9">
        <w:rPr>
          <w:rFonts w:ascii="Calibri" w:eastAsia="Times New Roman" w:hAnsi="Calibri" w:cs="Calibri"/>
          <w:b/>
          <w:bCs/>
          <w:kern w:val="0"/>
          <w:szCs w:val="28"/>
          <w:lang w:eastAsia="ar-SA" w:bidi="ar-SA"/>
        </w:rPr>
        <w:t xml:space="preserve"> ημέρες</w:t>
      </w:r>
      <w:r w:rsidRPr="006206E9">
        <w:rPr>
          <w:rFonts w:ascii="Calibri" w:eastAsia="Times New Roman" w:hAnsi="Calibri" w:cs="Calibri"/>
          <w:kern w:val="0"/>
          <w:szCs w:val="28"/>
          <w:lang w:eastAsia="ar-SA" w:bidi="ar-SA"/>
        </w:rPr>
        <w:t xml:space="preserve"> </w:t>
      </w:r>
      <w:r w:rsidRPr="005A0EC7">
        <w:rPr>
          <w:rFonts w:ascii="Calibri" w:eastAsia="Times New Roman" w:hAnsi="Calibri" w:cs="Calibri"/>
          <w:kern w:val="0"/>
          <w:sz w:val="22"/>
          <w:lang w:eastAsia="ar-SA" w:bidi="ar-SA"/>
        </w:rPr>
        <w:t xml:space="preserve">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4"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4F7EF1C" w14:textId="77777777" w:rsidR="003929DA" w:rsidRDefault="003929DA">
      <w:pPr>
        <w:rPr>
          <w:lang w:val="el-GR"/>
        </w:rPr>
      </w:pPr>
      <w:r>
        <w:rPr>
          <w:lang w:val="el-GR"/>
        </w:rPr>
        <w:lastRenderedPageBreak/>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9CE4B4" w14:textId="6644333B" w:rsidR="003929DA" w:rsidRDefault="003929DA">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7BFEBDEE" w14:textId="77777777" w:rsidR="003929DA" w:rsidRDefault="003929DA" w:rsidP="00DE2CF4">
      <w:pPr>
        <w:rPr>
          <w:lang w:val="el-GR"/>
        </w:rPr>
      </w:pPr>
      <w:r>
        <w:rPr>
          <w:lang w:val="el-GR"/>
        </w:rPr>
        <w:t>β) όταν τα έγγραφα της σύμβασης υφίστανται σημαντικές αλλαγές</w:t>
      </w:r>
    </w:p>
    <w:p w14:paraId="76C94D11" w14:textId="77777777"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14:paraId="239E7DE3" w14:textId="77777777"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Pr="00FE71B4">
        <w:rPr>
          <w:rStyle w:val="WW-FootnoteReference7"/>
          <w:lang w:val="el-GR"/>
        </w:rPr>
        <w:footnoteReference w:id="16"/>
      </w:r>
      <w:r w:rsidRPr="00FE71B4">
        <w:rPr>
          <w:color w:val="0070C0"/>
          <w:lang w:val="el-GR"/>
        </w:rPr>
        <w:t>.</w:t>
      </w:r>
      <w:r w:rsidR="00FE71B4" w:rsidRPr="00FE71B4">
        <w:rPr>
          <w:i/>
          <w:iCs/>
          <w:color w:val="5B9BD5"/>
          <w:lang w:val="el-GR"/>
        </w:rPr>
        <w:t xml:space="preserve"> </w:t>
      </w:r>
    </w:p>
    <w:p w14:paraId="125038EC" w14:textId="77777777"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14:paraId="2AA465D7" w14:textId="77777777" w:rsidR="00B0174B" w:rsidRP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510A3">
        <w:rPr>
          <w:lang w:val="el-GR"/>
        </w:rPr>
        <w:t xml:space="preserve"> </w:t>
      </w:r>
      <w:r w:rsidRPr="002510A3">
        <w:rPr>
          <w:lang w:val="el-GR"/>
        </w:rPr>
        <w:t>δημοσιεύεται στην ΕΕΕΕ (με το τυποποιημένο έντυπο «Διορθωτικό»</w:t>
      </w:r>
      <w:r w:rsidRPr="002510A3">
        <w:rPr>
          <w:rStyle w:val="ad"/>
          <w:lang w:val="el-GR"/>
        </w:rPr>
        <w:footnoteReference w:id="17"/>
      </w:r>
      <w:r w:rsidRPr="002510A3">
        <w:rPr>
          <w:lang w:val="el-GR"/>
        </w:rPr>
        <w:t>) και στο ΚΗΜΔΗΣ</w:t>
      </w:r>
      <w:r w:rsidRPr="002510A3">
        <w:rPr>
          <w:rStyle w:val="ad"/>
          <w:lang w:val="el-GR"/>
        </w:rPr>
        <w:t xml:space="preserve"> </w:t>
      </w:r>
      <w:r w:rsidRPr="002510A3">
        <w:rPr>
          <w:rStyle w:val="ad"/>
          <w:lang w:val="el-GR"/>
        </w:rPr>
        <w:footnoteReference w:id="18"/>
      </w:r>
      <w:r w:rsidRPr="002510A3">
        <w:rPr>
          <w:lang w:val="el-GR"/>
        </w:rPr>
        <w:t>.</w:t>
      </w:r>
    </w:p>
    <w:p w14:paraId="450FB285" w14:textId="77777777" w:rsidR="003929DA" w:rsidRDefault="003929DA">
      <w:pPr>
        <w:pStyle w:val="3"/>
        <w:rPr>
          <w:lang w:val="el-GR"/>
        </w:rPr>
      </w:pPr>
      <w:bookmarkStart w:id="32" w:name="_Toc198153765"/>
      <w:r>
        <w:rPr>
          <w:lang w:val="el-GR"/>
        </w:rPr>
        <w:t>2.1.4</w:t>
      </w:r>
      <w:r>
        <w:rPr>
          <w:lang w:val="el-GR"/>
        </w:rPr>
        <w:tab/>
        <w:t>Γλώσσα</w:t>
      </w:r>
      <w:bookmarkEnd w:id="32"/>
    </w:p>
    <w:p w14:paraId="0640789A" w14:textId="072B8243" w:rsidR="003929DA" w:rsidRDefault="003929DA">
      <w:pPr>
        <w:rPr>
          <w:lang w:val="el-GR"/>
        </w:rPr>
      </w:pPr>
      <w:r>
        <w:rPr>
          <w:lang w:val="el-GR"/>
        </w:rPr>
        <w:t>Τα έγγραφα της σύμβασης έχουν συνταχθεί στην ελληνική γλώσσα</w:t>
      </w:r>
      <w:r w:rsidR="006206E9">
        <w:rPr>
          <w:lang w:val="el-GR"/>
        </w:rPr>
        <w:t>.</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19"/>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2B30FF4F"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0"/>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1"/>
      </w:r>
      <w:r>
        <w:rPr>
          <w:color w:val="000000"/>
          <w:lang w:val="el-GR"/>
        </w:rPr>
        <w:t>.</w:t>
      </w:r>
    </w:p>
    <w:p w14:paraId="7A5BB163" w14:textId="77777777" w:rsidR="003929DA" w:rsidRDefault="003929DA">
      <w:pPr>
        <w:pStyle w:val="3"/>
        <w:rPr>
          <w:color w:val="000000"/>
          <w:lang w:val="el-GR"/>
        </w:rPr>
      </w:pPr>
      <w:bookmarkStart w:id="33" w:name="_Toc198153766"/>
      <w:r>
        <w:rPr>
          <w:lang w:val="el-GR"/>
        </w:rPr>
        <w:t>2.1.5</w:t>
      </w:r>
      <w:r>
        <w:rPr>
          <w:lang w:val="el-GR"/>
        </w:rPr>
        <w:tab/>
        <w:t>Εγγυήσεις</w:t>
      </w:r>
      <w:r>
        <w:rPr>
          <w:rStyle w:val="WW-FootnoteReference12"/>
          <w:color w:val="000000"/>
          <w:lang w:val="el-GR"/>
        </w:rPr>
        <w:footnoteReference w:id="22"/>
      </w:r>
      <w:bookmarkEnd w:id="33"/>
    </w:p>
    <w:p w14:paraId="2AB10EDD" w14:textId="18566A12" w:rsidR="003929DA" w:rsidRDefault="003929DA">
      <w:pPr>
        <w:rPr>
          <w:color w:val="000000"/>
          <w:lang w:val="el-GR"/>
        </w:rPr>
      </w:pPr>
      <w:r>
        <w:rPr>
          <w:color w:val="000000"/>
          <w:lang w:val="el-GR"/>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w:t>
      </w:r>
      <w:r>
        <w:rPr>
          <w:color w:val="000000"/>
          <w:lang w:val="el-GR"/>
        </w:rPr>
        <w:lastRenderedPageBreak/>
        <w:t>1 του άρθρου 14 του ν. 4364/ 2016 (Α΄13)</w:t>
      </w:r>
      <w:r>
        <w:rPr>
          <w:rStyle w:val="WW-0"/>
          <w:color w:val="000000"/>
          <w:lang w:val="el-GR"/>
        </w:rPr>
        <w:footnoteReference w:id="23"/>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24"/>
      </w:r>
      <w:r>
        <w:rPr>
          <w:color w:val="000000"/>
          <w:lang w:val="el-GR"/>
        </w:rPr>
        <w:t>. Αν 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w:t>
      </w:r>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25"/>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αα’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2729240A" w14:textId="2C54DB49"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34" w:name="_Toc198153767"/>
      <w:r w:rsidRPr="00CC76C4">
        <w:rPr>
          <w:lang w:val="el-GR"/>
        </w:rPr>
        <w:t>2.1.6</w:t>
      </w:r>
      <w:r w:rsidR="00B03F31">
        <w:rPr>
          <w:lang w:val="el-GR"/>
        </w:rPr>
        <w:tab/>
      </w:r>
      <w:r w:rsidRPr="00CC76C4">
        <w:rPr>
          <w:lang w:val="el-GR"/>
        </w:rPr>
        <w:t>Προστασία Προσωπικών Δεδομένων</w:t>
      </w:r>
      <w:bookmarkEnd w:id="34"/>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35" w:name="_Toc198153768"/>
      <w:r>
        <w:rPr>
          <w:lang w:val="el-GR"/>
        </w:rPr>
        <w:t>2.2</w:t>
      </w:r>
      <w:r>
        <w:rPr>
          <w:lang w:val="el-GR"/>
        </w:rPr>
        <w:tab/>
        <w:t>Δικαίωμα Συμμετοχής - Κριτήρια Ποιοτικής Επιλογής</w:t>
      </w:r>
      <w:bookmarkEnd w:id="35"/>
    </w:p>
    <w:p w14:paraId="7A7AE3BE" w14:textId="77777777" w:rsidR="003929DA" w:rsidRDefault="003929DA">
      <w:pPr>
        <w:pStyle w:val="3"/>
        <w:rPr>
          <w:lang w:val="el-GR"/>
        </w:rPr>
      </w:pPr>
      <w:bookmarkStart w:id="36" w:name="_Toc198153769"/>
      <w:r>
        <w:rPr>
          <w:lang w:val="el-GR"/>
        </w:rPr>
        <w:t>2.2.1</w:t>
      </w:r>
      <w:r>
        <w:rPr>
          <w:lang w:val="el-GR"/>
        </w:rPr>
        <w:tab/>
        <w:t>Δικαίωμα συμμετοχής</w:t>
      </w:r>
      <w:bookmarkEnd w:id="36"/>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lastRenderedPageBreak/>
        <w:t>β) κράτος-μέλος του Ευρωπαϊκού Οικονομικού Χώρου (Ε.Ο.Χ.),</w:t>
      </w:r>
    </w:p>
    <w:p w14:paraId="32CB2019" w14:textId="70E89470" w:rsidR="003929DA" w:rsidRDefault="003929DA">
      <w:pPr>
        <w:rPr>
          <w:lang w:val="el-GR"/>
        </w:rPr>
      </w:pPr>
      <w:r>
        <w:rPr>
          <w:lang w:val="el-GR"/>
        </w:rPr>
        <w:t>γ) τρίτες χώρες που έχουν υπογράψει και κυρώσει τη ΣΔΣ</w:t>
      </w:r>
      <w:r w:rsidR="00626CCA">
        <w:rPr>
          <w:rStyle w:val="ad"/>
          <w:lang w:val="el-GR"/>
        </w:rPr>
        <w:footnoteReference w:id="26"/>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27"/>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28"/>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29"/>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ολόκληρον</w:t>
      </w:r>
      <w:r w:rsidR="006B4E4A" w:rsidRPr="00680FA7">
        <w:rPr>
          <w:vertAlign w:val="superscript"/>
        </w:rPr>
        <w:footnoteReference w:id="30"/>
      </w:r>
      <w:r w:rsidRPr="00680FA7">
        <w:rPr>
          <w:vertAlign w:val="superscript"/>
          <w:lang w:val="el-GR"/>
        </w:rPr>
        <w:t>.</w:t>
      </w:r>
      <w:r w:rsidRPr="009C1E20">
        <w:rPr>
          <w:lang w:val="el-GR"/>
        </w:rPr>
        <w:t xml:space="preserve"> </w:t>
      </w:r>
      <w:r>
        <w:rPr>
          <w:lang w:val="el-GR"/>
        </w:rPr>
        <w:t xml:space="preserve"> </w:t>
      </w:r>
    </w:p>
    <w:p w14:paraId="196FF9C0" w14:textId="102631CD" w:rsidR="003929DA" w:rsidRDefault="006206E9">
      <w:pPr>
        <w:pStyle w:val="af7"/>
        <w:rPr>
          <w:lang w:val="el-GR"/>
        </w:rPr>
      </w:pPr>
      <w:r>
        <w:rPr>
          <w:i/>
          <w:iCs/>
          <w:color w:val="5B9BD5"/>
          <w:lang w:val="el-GR"/>
        </w:rPr>
        <w:t xml:space="preserve"> </w:t>
      </w:r>
    </w:p>
    <w:p w14:paraId="77CD03A7" w14:textId="77777777" w:rsidR="003929DA" w:rsidRDefault="003929DA">
      <w:pPr>
        <w:pStyle w:val="3"/>
        <w:rPr>
          <w:lang w:val="el-GR"/>
        </w:rPr>
      </w:pPr>
      <w:bookmarkStart w:id="37" w:name="_Toc198153770"/>
      <w:r>
        <w:rPr>
          <w:lang w:val="el-GR"/>
        </w:rPr>
        <w:t>2.2.2</w:t>
      </w:r>
      <w:r>
        <w:rPr>
          <w:lang w:val="el-GR"/>
        </w:rPr>
        <w:tab/>
        <w:t>Εγγύηση συμμετοχής</w:t>
      </w:r>
      <w:r>
        <w:rPr>
          <w:rStyle w:val="WW-FootnoteReference2"/>
          <w:lang w:val="el-GR"/>
        </w:rPr>
        <w:footnoteReference w:id="31"/>
      </w:r>
      <w:bookmarkEnd w:id="37"/>
    </w:p>
    <w:p w14:paraId="0F1213C2" w14:textId="7527110B" w:rsidR="003929DA" w:rsidRDefault="003929DA">
      <w:pPr>
        <w:rPr>
          <w:lang w:val="el-GR"/>
        </w:rPr>
      </w:pPr>
      <w:r>
        <w:rPr>
          <w:b/>
          <w:bCs/>
          <w:lang w:val="el-GR"/>
        </w:rPr>
        <w:t xml:space="preserve">2.2.2.1. </w:t>
      </w:r>
      <w:r w:rsidR="006206E9" w:rsidRPr="0086018C">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ανέρχεται στο ποσό </w:t>
      </w:r>
      <w:r w:rsidR="006206E9" w:rsidRPr="00B21479">
        <w:rPr>
          <w:b/>
          <w:bCs/>
          <w:lang w:val="el-GR"/>
        </w:rPr>
        <w:t xml:space="preserve">των </w:t>
      </w:r>
      <w:r w:rsidR="006206E9">
        <w:rPr>
          <w:b/>
          <w:bCs/>
          <w:lang w:val="el-GR"/>
        </w:rPr>
        <w:t>Δώδεκα χιλιάδων οκτακοσίων έξι ευρώ και σαράντα πέντε λεπτών (</w:t>
      </w:r>
      <w:r w:rsidR="006206E9" w:rsidRPr="00B21479">
        <w:rPr>
          <w:b/>
          <w:bCs/>
          <w:lang w:val="el-GR"/>
        </w:rPr>
        <w:t>12.</w:t>
      </w:r>
      <w:r w:rsidR="006206E9">
        <w:rPr>
          <w:b/>
          <w:bCs/>
          <w:lang w:val="el-GR"/>
        </w:rPr>
        <w:t>806,45€)</w:t>
      </w:r>
      <w:r w:rsidR="006206E9" w:rsidRPr="0086018C">
        <w:rPr>
          <w:lang w:val="el-GR"/>
        </w:rPr>
        <w:t>.</w:t>
      </w:r>
    </w:p>
    <w:p w14:paraId="12BCBBD0" w14:textId="77777777" w:rsidR="006206E9" w:rsidRPr="0086018C" w:rsidRDefault="006206E9" w:rsidP="006206E9">
      <w:pPr>
        <w:rPr>
          <w:lang w:val="el-GR"/>
        </w:rPr>
      </w:pPr>
      <w:r w:rsidRPr="0086018C">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640AF50" w14:textId="225EDEF4" w:rsidR="006206E9" w:rsidRDefault="006206E9" w:rsidP="006206E9">
      <w:pPr>
        <w:rPr>
          <w:bCs/>
          <w:lang w:val="el-GR"/>
        </w:rPr>
      </w:pPr>
      <w:r>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722752" w:rsidRPr="00FF5586">
        <w:rPr>
          <w:bCs/>
          <w:lang w:val="el-GR"/>
        </w:rPr>
        <w:t>24/7/</w:t>
      </w:r>
      <w:r w:rsidRPr="00FF5586">
        <w:rPr>
          <w:bCs/>
          <w:lang w:val="el-GR"/>
        </w:rPr>
        <w:t>2026</w:t>
      </w:r>
      <w:r>
        <w:rPr>
          <w:bCs/>
          <w:lang w:val="el-GR"/>
        </w:rPr>
        <w:t xml:space="preserve">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1E6CBD96" w14:textId="77777777"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lastRenderedPageBreak/>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32"/>
      </w:r>
      <w:r>
        <w:rPr>
          <w:bCs/>
          <w:lang w:val="el-GR"/>
        </w:rPr>
        <w:t>.</w:t>
      </w:r>
    </w:p>
    <w:p w14:paraId="2DC6CE2C" w14:textId="019AB57D"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B126BF">
        <w:rPr>
          <w:vertAlign w:val="superscript"/>
        </w:rPr>
        <w:footnoteReference w:id="33"/>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38" w:name="_Toc198153771"/>
      <w:r>
        <w:rPr>
          <w:lang w:val="el-GR"/>
        </w:rPr>
        <w:t>2.2.3</w:t>
      </w:r>
      <w:r>
        <w:rPr>
          <w:lang w:val="el-GR"/>
        </w:rPr>
        <w:tab/>
        <w:t>Λόγοι αποκλεισμού</w:t>
      </w:r>
      <w:r>
        <w:rPr>
          <w:rStyle w:val="WW-FootnoteReference7"/>
          <w:lang w:val="el-GR"/>
        </w:rPr>
        <w:footnoteReference w:id="34"/>
      </w:r>
      <w:bookmarkEnd w:id="38"/>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35"/>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w:t>
      </w:r>
      <w:r w:rsidR="002E1623" w:rsidRPr="00D946B5">
        <w:rPr>
          <w:szCs w:val="22"/>
          <w:lang w:val="el-GR" w:eastAsia="el-GR"/>
        </w:rPr>
        <w:lastRenderedPageBreak/>
        <w:t>άρθρων 155 επ.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lastRenderedPageBreak/>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03FF8FF" w14:textId="502444EA" w:rsidR="003929DA" w:rsidRDefault="003929DA">
      <w:pPr>
        <w:pStyle w:val="foothanging"/>
        <w:ind w:left="0" w:firstLine="0"/>
        <w:rPr>
          <w:sz w:val="22"/>
          <w:szCs w:val="22"/>
          <w:lang w:val="el-GR"/>
        </w:rPr>
      </w:pPr>
      <w:r>
        <w:rPr>
          <w:b/>
          <w:bCs/>
          <w:sz w:val="22"/>
          <w:szCs w:val="22"/>
          <w:lang w:val="el-GR"/>
        </w:rPr>
        <w:t xml:space="preserve">2.2.3.3 </w:t>
      </w:r>
      <w:r>
        <w:rPr>
          <w:sz w:val="22"/>
          <w:szCs w:val="22"/>
          <w:lang w:val="el-GR"/>
        </w:rPr>
        <w:t>α)</w:t>
      </w:r>
      <w:r>
        <w:rPr>
          <w:b/>
          <w:bCs/>
          <w:sz w:val="22"/>
          <w:szCs w:val="22"/>
          <w:lang w:val="el-GR"/>
        </w:rPr>
        <w:t xml:space="preserve"> </w:t>
      </w:r>
      <w:r>
        <w:rPr>
          <w:sz w:val="22"/>
          <w:szCs w:val="22"/>
          <w:lang w:val="el-GR"/>
        </w:rPr>
        <w:t>Κατ’ εξαίρεση, δεν αποκλείονται για τους λόγους των ανωτέρω παραγράφων, εφόσον συντρέχουν οι λόγοι δημόσιου συμφέροντο</w:t>
      </w:r>
      <w:r w:rsidR="006206E9">
        <w:rPr>
          <w:sz w:val="22"/>
          <w:szCs w:val="22"/>
          <w:lang w:val="el-GR"/>
        </w:rPr>
        <w:t>ς, όπω</w:t>
      </w:r>
      <w:r>
        <w:rPr>
          <w:sz w:val="22"/>
          <w:szCs w:val="22"/>
          <w:lang w:val="el-GR"/>
        </w:rPr>
        <w:t xml:space="preserve">ς </w:t>
      </w:r>
      <w:r w:rsidR="006206E9">
        <w:rPr>
          <w:sz w:val="22"/>
          <w:szCs w:val="22"/>
          <w:lang w:val="el-GR"/>
        </w:rPr>
        <w:t>λόγοι δημόσιας υγείας.</w:t>
      </w:r>
    </w:p>
    <w:p w14:paraId="11403092" w14:textId="61B81B48" w:rsidR="003929DA" w:rsidRDefault="006206E9">
      <w:pPr>
        <w:pStyle w:val="foothanging"/>
        <w:ind w:left="0" w:firstLine="0"/>
        <w:rPr>
          <w:b/>
          <w:bCs/>
          <w:sz w:val="22"/>
          <w:szCs w:val="22"/>
          <w:lang w:val="el-GR"/>
        </w:rPr>
      </w:pPr>
      <w:r>
        <w:rPr>
          <w:sz w:val="22"/>
          <w:szCs w:val="22"/>
          <w:lang w:val="el-GR"/>
        </w:rPr>
        <w:t xml:space="preserve"> </w:t>
      </w:r>
    </w:p>
    <w:p w14:paraId="66941406" w14:textId="0A34D785" w:rsidR="003929DA" w:rsidRDefault="003929DA">
      <w:pPr>
        <w:pStyle w:val="foothanging"/>
        <w:spacing w:after="120"/>
        <w:ind w:left="0" w:firstLine="0"/>
        <w:rPr>
          <w:b/>
          <w:bCs/>
          <w:lang w:val="el-GR"/>
        </w:rPr>
      </w:pPr>
      <w:r>
        <w:rPr>
          <w:b/>
          <w:bCs/>
          <w:sz w:val="22"/>
          <w:szCs w:val="22"/>
          <w:lang w:val="el-GR"/>
        </w:rPr>
        <w:t>β)</w:t>
      </w:r>
      <w:r>
        <w:rPr>
          <w:sz w:val="22"/>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r w:rsidR="006206E9">
        <w:rPr>
          <w:i/>
          <w:color w:val="5B9BD5"/>
          <w:sz w:val="22"/>
          <w:szCs w:val="24"/>
          <w:lang w:val="el-GR"/>
        </w:rPr>
        <w:t xml:space="preserve"> </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36"/>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37"/>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38"/>
      </w:r>
      <w:r>
        <w:rPr>
          <w:lang w:val="el-GR"/>
        </w:rPr>
        <w:t xml:space="preserve">, </w:t>
      </w:r>
      <w:r w:rsidR="0027167B">
        <w:rPr>
          <w:lang w:val="el-GR"/>
        </w:rPr>
        <w:t>περί αρχών που εφαρμόζονται στις διαδικασίες σύναψης δημοσίων συμβάσεων,</w:t>
      </w:r>
    </w:p>
    <w:p w14:paraId="0E194C27" w14:textId="2CC3E864"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προβλεπόμενη σε εθνικές διατάξεις νόμου.</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lastRenderedPageBreak/>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39"/>
      </w:r>
    </w:p>
    <w:p w14:paraId="76AB4B51" w14:textId="4B10181B" w:rsidR="003929DA" w:rsidRDefault="003929DA" w:rsidP="006206E9">
      <w:pPr>
        <w:suppressAutoHyphens w:val="0"/>
        <w:spacing w:after="160" w:line="252" w:lineRule="auto"/>
        <w:rPr>
          <w:lang w:val="el-GR"/>
        </w:rPr>
      </w:pPr>
      <w:r>
        <w:rPr>
          <w:b/>
          <w:bCs/>
          <w:lang w:val="el-GR"/>
        </w:rPr>
        <w:t>2.2.3.5.</w:t>
      </w:r>
      <w:r>
        <w:rPr>
          <w:lang w:val="el-GR"/>
        </w:rPr>
        <w:t xml:space="preserve"> </w:t>
      </w:r>
      <w:r w:rsidR="006206E9">
        <w:rPr>
          <w:lang w:val="el-GR"/>
        </w:rPr>
        <w:t>Δεν αφορά στην παρούσα σύμβαση.</w:t>
      </w:r>
    </w:p>
    <w:p w14:paraId="24755D3C" w14:textId="2AFB027B" w:rsidR="00691A67" w:rsidRPr="00321C96" w:rsidRDefault="00691A67" w:rsidP="007F65D6">
      <w:pPr>
        <w:suppressAutoHyphens w:val="0"/>
        <w:spacing w:after="160" w:line="252" w:lineRule="auto"/>
        <w:rPr>
          <w:lang w:val="el-GR"/>
        </w:rPr>
      </w:pPr>
      <w:r>
        <w:rPr>
          <w:lang w:val="el-GR"/>
        </w:rPr>
        <w:t xml:space="preserve">2.2.3.5.α </w:t>
      </w:r>
      <w:r w:rsidR="005B6EAC" w:rsidRPr="005B6EAC">
        <w:rPr>
          <w:lang w:val="el-GR"/>
        </w:rPr>
        <w:t xml:space="preserve"> </w:t>
      </w:r>
    </w:p>
    <w:p w14:paraId="4586958C" w14:textId="77777777" w:rsidR="00FB1103" w:rsidRPr="00A502B3" w:rsidRDefault="00FB1103" w:rsidP="007F65D6">
      <w:pPr>
        <w:suppressAutoHyphens w:val="0"/>
        <w:spacing w:after="160" w:line="252" w:lineRule="auto"/>
        <w:rPr>
          <w:lang w:val="el-GR"/>
        </w:rPr>
      </w:pPr>
      <w:r w:rsidRPr="00A502B3">
        <w:rPr>
          <w:lang w:val="el-GR"/>
        </w:rPr>
        <w:t>Απαγορεύεται η ανάθεση της παρούσας σύμβασης, σε:</w:t>
      </w:r>
    </w:p>
    <w:p w14:paraId="5723F207" w14:textId="77777777" w:rsidR="00FB1103" w:rsidRPr="00A502B3" w:rsidRDefault="00FB1103" w:rsidP="007F65D6">
      <w:pPr>
        <w:suppressAutoHyphens w:val="0"/>
        <w:spacing w:after="160" w:line="252" w:lineRule="auto"/>
        <w:rPr>
          <w:lang w:val="el-GR"/>
        </w:rPr>
      </w:pPr>
      <w:r w:rsidRPr="00A502B3">
        <w:rPr>
          <w:lang w:val="el-GR"/>
        </w:rPr>
        <w:t>α) Ρώσο υπήκοο ή φυσικό ή νομικό πρόσωπο, οντότητα ή φορέα που έχει την</w:t>
      </w:r>
      <w:r w:rsidR="000E0DD6">
        <w:rPr>
          <w:lang w:val="el-GR"/>
        </w:rPr>
        <w:t xml:space="preserve"> </w:t>
      </w:r>
      <w:r w:rsidRPr="00A502B3">
        <w:rPr>
          <w:lang w:val="el-GR"/>
        </w:rPr>
        <w:t xml:space="preserve">έδρα του στη Ρωσία  </w:t>
      </w:r>
    </w:p>
    <w:p w14:paraId="1908CC0A" w14:textId="77777777" w:rsidR="00FB1103" w:rsidRPr="00A502B3" w:rsidRDefault="00FB1103" w:rsidP="007F65D6">
      <w:pPr>
        <w:suppressAutoHyphens w:val="0"/>
        <w:spacing w:after="160" w:line="252" w:lineRule="auto"/>
        <w:rPr>
          <w:lang w:val="el-GR"/>
        </w:rPr>
      </w:pPr>
      <w:r w:rsidRPr="00A502B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018858C7" w14:textId="77777777" w:rsidR="00FB1103" w:rsidRPr="002615EB" w:rsidRDefault="00FB1103" w:rsidP="007F65D6">
      <w:pPr>
        <w:suppressAutoHyphens w:val="0"/>
        <w:spacing w:after="160" w:line="252" w:lineRule="auto"/>
        <w:rPr>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w:t>
      </w:r>
      <w:r w:rsidR="001164F4">
        <w:rPr>
          <w:lang w:val="el-GR"/>
        </w:rPr>
        <w:t xml:space="preserve">(τρίτων) </w:t>
      </w:r>
      <w:r w:rsidRPr="00A502B3">
        <w:rPr>
          <w:lang w:val="el-GR"/>
        </w:rPr>
        <w:t>στις ικανότητες των οποίων στηρίζεται</w:t>
      </w:r>
      <w:r w:rsidR="00136C1B">
        <w:rPr>
          <w:lang w:val="el-GR"/>
        </w:rPr>
        <w:t>,</w:t>
      </w:r>
      <w:r w:rsidRPr="00A502B3">
        <w:rPr>
          <w:lang w:val="el-GR"/>
        </w:rPr>
        <w:t xml:space="preserve"> κατά την έννοια των οδηγιών για τις δημόσιες συμβάσεις.»</w:t>
      </w:r>
      <w:r w:rsidR="00A075BB">
        <w:rPr>
          <w:rStyle w:val="ad"/>
          <w:lang w:val="el-GR"/>
        </w:rPr>
        <w:footnoteReference w:id="40"/>
      </w:r>
      <w:r w:rsidRPr="00A502B3">
        <w:rPr>
          <w:lang w:val="el-GR"/>
        </w:rPr>
        <w:t xml:space="preserve">  </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41"/>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w:t>
      </w:r>
      <w:r w:rsidR="000B1EE7">
        <w:rPr>
          <w:lang w:val="el-GR"/>
        </w:rPr>
        <w:lastRenderedPageBreak/>
        <w:t xml:space="preserve">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42"/>
      </w:r>
      <w:r>
        <w:rPr>
          <w:lang w:val="el-GR"/>
        </w:rPr>
        <w:t>.</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43"/>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5"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r w:rsidR="002656CE">
        <w:rPr>
          <w:lang w:val="el-GR"/>
        </w:rPr>
        <w:lastRenderedPageBreak/>
        <w:t>(οψιγενής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44"/>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39" w:name="_Toc198153772"/>
      <w:r>
        <w:rPr>
          <w:lang w:val="el-GR"/>
        </w:rPr>
        <w:t>2.2.4</w:t>
      </w:r>
      <w:r>
        <w:rPr>
          <w:lang w:val="el-GR"/>
        </w:rPr>
        <w:tab/>
        <w:t>Καταλληλότητα άσκησης επαγγελματικής δραστηριότητας</w:t>
      </w:r>
      <w:r>
        <w:rPr>
          <w:rStyle w:val="WW-FootnoteReference7"/>
          <w:lang w:val="el-GR"/>
        </w:rPr>
        <w:footnoteReference w:id="45"/>
      </w:r>
      <w:bookmarkEnd w:id="39"/>
      <w:r>
        <w:rPr>
          <w:lang w:val="el-GR"/>
        </w:rPr>
        <w:t xml:space="preserve"> </w:t>
      </w:r>
    </w:p>
    <w:p w14:paraId="3BE19848" w14:textId="77777777" w:rsidR="006206E9" w:rsidRPr="0086018C" w:rsidRDefault="006206E9" w:rsidP="006206E9">
      <w:pPr>
        <w:rPr>
          <w:rFonts w:eastAsia="Calibri"/>
          <w:bCs/>
          <w:color w:val="000000"/>
          <w:lang w:val="el-GR"/>
        </w:rPr>
      </w:pPr>
      <w:r w:rsidRPr="0086018C">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589BC8E3" w14:textId="77777777" w:rsidR="006206E9" w:rsidRPr="0086018C" w:rsidRDefault="006206E9" w:rsidP="006206E9">
      <w:pPr>
        <w:rPr>
          <w:rFonts w:eastAsia="Calibri"/>
          <w:bCs/>
          <w:color w:val="000000"/>
          <w:lang w:val="el-GR"/>
        </w:rPr>
      </w:pPr>
      <w:r w:rsidRPr="0086018C">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6B769849" w14:textId="77777777" w:rsidR="006206E9" w:rsidRPr="0086018C" w:rsidRDefault="006206E9" w:rsidP="006206E9">
      <w:pPr>
        <w:rPr>
          <w:rFonts w:eastAsia="Calibri"/>
          <w:bCs/>
          <w:color w:val="000000"/>
          <w:lang w:val="el-GR"/>
        </w:rPr>
      </w:pPr>
      <w:r w:rsidRPr="0086018C">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3FBD10F8" w14:textId="77777777" w:rsidR="006206E9" w:rsidRPr="0086018C" w:rsidRDefault="006206E9" w:rsidP="006206E9">
      <w:pPr>
        <w:rPr>
          <w:lang w:val="el-GR"/>
        </w:rPr>
      </w:pPr>
      <w:r w:rsidRPr="0086018C">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w:t>
      </w:r>
      <w:r w:rsidRPr="0086018C">
        <w:rPr>
          <w:rFonts w:eastAsia="Calibri"/>
          <w:bCs/>
          <w:i/>
          <w:color w:val="5B9BD5"/>
          <w:lang w:val="el-GR"/>
        </w:rPr>
        <w:t xml:space="preserve"> </w:t>
      </w:r>
    </w:p>
    <w:p w14:paraId="3E6EFF46" w14:textId="77777777" w:rsidR="003929DA" w:rsidRDefault="003929DA">
      <w:pPr>
        <w:pStyle w:val="3"/>
        <w:rPr>
          <w:szCs w:val="22"/>
          <w:lang w:val="el-GR"/>
        </w:rPr>
      </w:pPr>
      <w:bookmarkStart w:id="40" w:name="_Toc198153773"/>
      <w:r>
        <w:rPr>
          <w:lang w:val="el-GR"/>
        </w:rPr>
        <w:t>2.2.5</w:t>
      </w:r>
      <w:r>
        <w:rPr>
          <w:lang w:val="el-GR"/>
        </w:rPr>
        <w:tab/>
        <w:t>Οικονομική και χρηματοοικονομική επάρκεια</w:t>
      </w:r>
      <w:r>
        <w:rPr>
          <w:rStyle w:val="WW-FootnoteReference2"/>
          <w:lang w:val="el-GR"/>
        </w:rPr>
        <w:footnoteReference w:id="46"/>
      </w:r>
      <w:bookmarkEnd w:id="40"/>
      <w:r>
        <w:rPr>
          <w:lang w:val="el-GR"/>
        </w:rPr>
        <w:t xml:space="preserve"> </w:t>
      </w:r>
    </w:p>
    <w:p w14:paraId="0A98EE87" w14:textId="77777777" w:rsidR="006206E9" w:rsidRPr="0086018C" w:rsidRDefault="006206E9" w:rsidP="006206E9">
      <w:pPr>
        <w:rPr>
          <w:szCs w:val="22"/>
          <w:lang w:val="el-GR"/>
        </w:rPr>
      </w:pPr>
      <w:r w:rsidRPr="0086018C">
        <w:rPr>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οφείλουν να διαθέτουν την οικονομική/χρηματοοικονομική επάρκεια κατά τα διαλαμβανόμενα στο παρόν Άρθρο. </w:t>
      </w:r>
    </w:p>
    <w:p w14:paraId="28036425" w14:textId="77777777" w:rsidR="006206E9" w:rsidRPr="0086018C" w:rsidRDefault="006206E9" w:rsidP="006206E9">
      <w:pPr>
        <w:suppressAutoHyphens w:val="0"/>
        <w:autoSpaceDE w:val="0"/>
        <w:autoSpaceDN w:val="0"/>
        <w:adjustRightInd w:val="0"/>
        <w:jc w:val="left"/>
        <w:rPr>
          <w:color w:val="000000"/>
          <w:szCs w:val="22"/>
          <w:lang w:val="el-GR" w:eastAsia="el-GR"/>
        </w:rPr>
      </w:pPr>
      <w:r w:rsidRPr="0086018C">
        <w:rPr>
          <w:color w:val="000000"/>
          <w:szCs w:val="22"/>
          <w:lang w:val="el-GR" w:eastAsia="el-GR"/>
        </w:rPr>
        <w:t xml:space="preserve">Πιο συγκεκριμένα : </w:t>
      </w:r>
    </w:p>
    <w:p w14:paraId="2525B4A3" w14:textId="77777777" w:rsidR="006206E9" w:rsidRPr="0086018C" w:rsidRDefault="006206E9" w:rsidP="006206E9">
      <w:pPr>
        <w:suppressAutoHyphens w:val="0"/>
        <w:autoSpaceDE w:val="0"/>
        <w:autoSpaceDN w:val="0"/>
        <w:adjustRightInd w:val="0"/>
        <w:spacing w:after="0"/>
        <w:rPr>
          <w:color w:val="000000"/>
          <w:szCs w:val="22"/>
          <w:lang w:val="el-GR" w:eastAsia="el-GR"/>
        </w:rPr>
      </w:pPr>
      <w:r w:rsidRPr="0086018C">
        <w:rPr>
          <w:color w:val="000000"/>
          <w:szCs w:val="22"/>
          <w:lang w:val="el-GR" w:eastAsia="el-GR"/>
        </w:rPr>
        <w:t>Να διαθέτει μέσο «ειδικό»</w:t>
      </w:r>
      <w:r w:rsidRPr="0086018C">
        <w:rPr>
          <w:szCs w:val="22"/>
          <w:lang w:val="el-GR"/>
        </w:rPr>
        <w:t xml:space="preserve"> </w:t>
      </w:r>
      <w:r w:rsidRPr="0086018C">
        <w:rPr>
          <w:color w:val="000000"/>
          <w:szCs w:val="22"/>
          <w:lang w:val="el-GR" w:eastAsia="el-GR"/>
        </w:rPr>
        <w:t xml:space="preserve">ετήσιο κύκλο εργασιών τα τρία τελευταία έτη ύψους τουλάχιστον </w:t>
      </w:r>
      <w:r>
        <w:rPr>
          <w:b/>
          <w:bCs/>
          <w:color w:val="000000"/>
          <w:szCs w:val="22"/>
          <w:lang w:val="el-GR" w:eastAsia="el-GR"/>
        </w:rPr>
        <w:t>640.000</w:t>
      </w:r>
      <w:r w:rsidRPr="0086018C">
        <w:rPr>
          <w:b/>
          <w:bCs/>
          <w:color w:val="000000"/>
          <w:szCs w:val="22"/>
          <w:lang w:val="el-GR" w:eastAsia="el-GR"/>
        </w:rPr>
        <w:t xml:space="preserve">,00€, στο αντικείμενο </w:t>
      </w:r>
      <w:r w:rsidRPr="0086018C">
        <w:rPr>
          <w:color w:val="000000"/>
          <w:szCs w:val="22"/>
          <w:lang w:val="el-GR" w:eastAsia="el-GR"/>
        </w:rPr>
        <w:t xml:space="preserve">που αφορά σε </w:t>
      </w:r>
      <w:r w:rsidRPr="003367BE">
        <w:rPr>
          <w:color w:val="000000"/>
          <w:szCs w:val="22"/>
          <w:lang w:val="el-GR" w:eastAsia="el-GR"/>
        </w:rPr>
        <w:t>προμήθεια και εγκατάσταση μονάδων αφαλάτωσης με τη</w:t>
      </w:r>
      <w:r w:rsidRPr="003367BE">
        <w:rPr>
          <w:color w:val="000000"/>
          <w:szCs w:val="22"/>
          <w:lang w:val="el-GR" w:eastAsia="el-GR"/>
        </w:rPr>
        <w:br/>
      </w:r>
      <w:r w:rsidRPr="003367BE">
        <w:rPr>
          <w:color w:val="000000"/>
          <w:szCs w:val="22"/>
          <w:lang w:val="el-GR" w:eastAsia="el-GR"/>
        </w:rPr>
        <w:lastRenderedPageBreak/>
        <w:t>μέθοδο της αντίστροφης ώσμωσης,</w:t>
      </w:r>
      <w:r w:rsidRPr="0086018C">
        <w:rPr>
          <w:color w:val="000000"/>
          <w:szCs w:val="22"/>
          <w:lang w:val="el-GR" w:eastAsia="el-GR"/>
        </w:rPr>
        <w:t xml:space="preserve"> κατά τις τρεις προηγούμενες του έτους του διαγωνισμού οικονομικές χρήσεις. </w:t>
      </w:r>
    </w:p>
    <w:p w14:paraId="328F98D9" w14:textId="77777777" w:rsidR="006206E9" w:rsidRPr="0086018C" w:rsidRDefault="006206E9" w:rsidP="006206E9">
      <w:p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Σε περίπτωση Κοινοπραξίας ο μέσος ειδικός ετήσιος κύκλος εργασιών υπολογίζεται σαν άθροισμα των μέσων ειδικών ετήσιων κύκλων εργασιών των συμμετεχόντων επί το ποσοστό συμμετοχής έκαστου στην Κοινοπραξία. </w:t>
      </w:r>
    </w:p>
    <w:p w14:paraId="12DD5FE9" w14:textId="77777777" w:rsidR="007C1C9C" w:rsidRDefault="007C1C9C">
      <w:pPr>
        <w:rPr>
          <w:lang w:val="el-GR"/>
        </w:rPr>
      </w:pPr>
    </w:p>
    <w:p w14:paraId="51B52A43" w14:textId="77777777" w:rsidR="003929DA" w:rsidRDefault="003929DA">
      <w:pPr>
        <w:pStyle w:val="3"/>
        <w:rPr>
          <w:lang w:val="el-GR"/>
        </w:rPr>
      </w:pPr>
      <w:bookmarkStart w:id="41" w:name="_Toc198153774"/>
      <w:r>
        <w:rPr>
          <w:lang w:val="el-GR"/>
        </w:rPr>
        <w:t>2.2.6</w:t>
      </w:r>
      <w:r>
        <w:rPr>
          <w:lang w:val="el-GR"/>
        </w:rPr>
        <w:tab/>
        <w:t>Τεχνική και επαγγελματική ικανότητα</w:t>
      </w:r>
      <w:r>
        <w:rPr>
          <w:rStyle w:val="WW-FootnoteReference2"/>
          <w:lang w:val="el-GR"/>
        </w:rPr>
        <w:footnoteReference w:id="47"/>
      </w:r>
      <w:bookmarkEnd w:id="41"/>
      <w:r>
        <w:rPr>
          <w:lang w:val="el-GR"/>
        </w:rPr>
        <w:t xml:space="preserve"> </w:t>
      </w:r>
    </w:p>
    <w:p w14:paraId="0CC50C99" w14:textId="77777777" w:rsidR="006206E9" w:rsidRDefault="006206E9" w:rsidP="006206E9">
      <w:pPr>
        <w:rPr>
          <w:szCs w:val="22"/>
          <w:lang w:val="el-GR"/>
        </w:rPr>
      </w:pPr>
      <w:r w:rsidRPr="0086018C">
        <w:rPr>
          <w:lang w:val="el-GR"/>
        </w:rPr>
        <w:t>Όσον αφορά στην τεχνική και επαγγελματική ικανότητα για την παρούσα διαδικασία σύναψης σύμβασης, οι οικονομικοί φορείς</w:t>
      </w:r>
      <w:r w:rsidRPr="0086018C">
        <w:rPr>
          <w:szCs w:val="22"/>
          <w:lang w:val="el-GR"/>
        </w:rPr>
        <w:t xml:space="preserve"> απαιτείται:</w:t>
      </w:r>
    </w:p>
    <w:p w14:paraId="7E80F09E" w14:textId="77777777" w:rsidR="006206E9" w:rsidRDefault="006206E9" w:rsidP="006206E9">
      <w:pPr>
        <w:ind w:left="284" w:hanging="284"/>
        <w:rPr>
          <w:szCs w:val="22"/>
          <w:lang w:val="el-GR"/>
        </w:rPr>
      </w:pPr>
      <w:r w:rsidRPr="003367BE">
        <w:rPr>
          <w:rFonts w:ascii="CIDFont+F1" w:hAnsi="CIDFont+F1"/>
          <w:b/>
          <w:bCs/>
          <w:color w:val="000000"/>
          <w:szCs w:val="22"/>
          <w:lang w:val="el-GR"/>
        </w:rPr>
        <w:t>α)</w:t>
      </w:r>
      <w:r w:rsidRPr="003367BE">
        <w:rPr>
          <w:rFonts w:ascii="CIDFont+F1" w:hAnsi="CIDFont+F1"/>
          <w:color w:val="000000"/>
          <w:szCs w:val="22"/>
          <w:lang w:val="el-GR"/>
        </w:rPr>
        <w:t xml:space="preserve"> </w:t>
      </w:r>
      <w:r w:rsidRPr="003367BE">
        <w:rPr>
          <w:szCs w:val="22"/>
          <w:lang w:val="el-GR"/>
        </w:rPr>
        <w:t xml:space="preserve">κατά τη διάρκεια της τελευταίας </w:t>
      </w:r>
      <w:r>
        <w:rPr>
          <w:b/>
          <w:szCs w:val="22"/>
          <w:lang w:val="el-GR"/>
        </w:rPr>
        <w:t>τριετίας</w:t>
      </w:r>
      <w:r w:rsidRPr="003367BE">
        <w:rPr>
          <w:szCs w:val="22"/>
          <w:lang w:val="el-GR"/>
        </w:rPr>
        <w:t xml:space="preserve"> (</w:t>
      </w:r>
      <w:r>
        <w:rPr>
          <w:b/>
          <w:szCs w:val="22"/>
          <w:lang w:val="el-GR"/>
        </w:rPr>
        <w:t>2022 –2023-2024</w:t>
      </w:r>
      <w:r w:rsidRPr="003367BE">
        <w:rPr>
          <w:szCs w:val="22"/>
          <w:lang w:val="el-GR"/>
        </w:rPr>
        <w:t xml:space="preserve">), να έχουν εκτελέσει επιτυχώς τουλάχιστον </w:t>
      </w:r>
      <w:r>
        <w:rPr>
          <w:b/>
          <w:szCs w:val="22"/>
          <w:lang w:val="el-GR"/>
        </w:rPr>
        <w:t>τρεις (3)</w:t>
      </w:r>
      <w:r w:rsidRPr="003367BE">
        <w:rPr>
          <w:b/>
          <w:szCs w:val="22"/>
          <w:lang w:val="el-GR"/>
        </w:rPr>
        <w:t xml:space="preserve"> </w:t>
      </w:r>
      <w:r w:rsidRPr="003367BE">
        <w:rPr>
          <w:szCs w:val="22"/>
          <w:lang w:val="el-GR"/>
        </w:rPr>
        <w:t>σ</w:t>
      </w:r>
      <w:r>
        <w:rPr>
          <w:b/>
          <w:szCs w:val="22"/>
          <w:lang w:val="el-GR"/>
        </w:rPr>
        <w:t>υμβάσεις</w:t>
      </w:r>
      <w:r w:rsidRPr="003367BE">
        <w:rPr>
          <w:szCs w:val="22"/>
          <w:lang w:val="el-GR"/>
        </w:rPr>
        <w:t xml:space="preserve"> προμήθειας μονάδας αφαλάτωσης </w:t>
      </w:r>
      <w:r w:rsidRPr="003367BE">
        <w:rPr>
          <w:b/>
          <w:szCs w:val="22"/>
          <w:lang w:val="el-GR"/>
        </w:rPr>
        <w:t>θαλασσινού νερού</w:t>
      </w:r>
      <w:r w:rsidRPr="003367BE">
        <w:rPr>
          <w:szCs w:val="22"/>
          <w:lang w:val="el-GR"/>
        </w:rPr>
        <w:t>, παραγωγής πόσιμου</w:t>
      </w:r>
      <w:r w:rsidRPr="003367BE">
        <w:rPr>
          <w:b/>
          <w:szCs w:val="22"/>
          <w:lang w:val="el-GR"/>
        </w:rPr>
        <w:t xml:space="preserve"> </w:t>
      </w:r>
      <w:r w:rsidRPr="003367BE">
        <w:rPr>
          <w:szCs w:val="22"/>
          <w:lang w:val="el-GR"/>
        </w:rPr>
        <w:t>νερού, κατά την κείμενη νομοθεσία και η οποία θα περιλαμβάνει προκατεργασία, ανάκτηση ενέργειας</w:t>
      </w:r>
      <w:r w:rsidRPr="003367BE">
        <w:rPr>
          <w:b/>
          <w:szCs w:val="22"/>
          <w:lang w:val="el-GR"/>
        </w:rPr>
        <w:t xml:space="preserve"> </w:t>
      </w:r>
      <w:r w:rsidRPr="003367BE">
        <w:rPr>
          <w:szCs w:val="22"/>
          <w:lang w:val="el-GR"/>
        </w:rPr>
        <w:t>και μετακατεργασία, με την τεχνική της αντίστροφης ώσμωσης, δυναμικότητας ίσης ή μεγαλύτερης των</w:t>
      </w:r>
      <w:r w:rsidRPr="003367BE">
        <w:rPr>
          <w:b/>
          <w:szCs w:val="22"/>
          <w:lang w:val="el-GR"/>
        </w:rPr>
        <w:t xml:space="preserve"> </w:t>
      </w:r>
      <w:r w:rsidRPr="00535E6A">
        <w:rPr>
          <w:bCs/>
          <w:szCs w:val="22"/>
          <w:lang w:val="el-GR"/>
        </w:rPr>
        <w:t>6</w:t>
      </w:r>
      <w:r w:rsidRPr="003367BE">
        <w:rPr>
          <w:szCs w:val="22"/>
          <w:lang w:val="el-GR"/>
        </w:rPr>
        <w:t>00</w:t>
      </w:r>
      <w:r w:rsidRPr="00FE2A68">
        <w:rPr>
          <w:szCs w:val="22"/>
          <w:lang w:val="el-GR"/>
        </w:rPr>
        <w:t xml:space="preserve"> </w:t>
      </w:r>
      <w:r w:rsidRPr="003367BE">
        <w:rPr>
          <w:szCs w:val="22"/>
          <w:lang w:val="el-GR"/>
        </w:rPr>
        <w:t>m</w:t>
      </w:r>
      <w:r w:rsidRPr="003367BE">
        <w:rPr>
          <w:szCs w:val="22"/>
          <w:vertAlign w:val="superscript"/>
          <w:lang w:val="el-GR"/>
        </w:rPr>
        <w:t>3</w:t>
      </w:r>
      <w:r w:rsidRPr="003367BE">
        <w:rPr>
          <w:szCs w:val="22"/>
          <w:lang w:val="el-GR"/>
        </w:rPr>
        <w:t xml:space="preserve"> ανά ημέρα</w:t>
      </w:r>
      <w:r>
        <w:rPr>
          <w:szCs w:val="22"/>
          <w:lang w:val="el-GR"/>
        </w:rPr>
        <w:t>,</w:t>
      </w:r>
    </w:p>
    <w:p w14:paraId="339BCF97" w14:textId="77777777" w:rsidR="006206E9" w:rsidRDefault="006206E9" w:rsidP="006206E9">
      <w:pPr>
        <w:ind w:left="284" w:hanging="284"/>
        <w:rPr>
          <w:szCs w:val="22"/>
          <w:lang w:val="el-GR"/>
        </w:rPr>
      </w:pPr>
      <w:r w:rsidRPr="003367BE">
        <w:rPr>
          <w:b/>
          <w:szCs w:val="22"/>
          <w:lang w:val="el-GR"/>
        </w:rPr>
        <w:t xml:space="preserve">β) </w:t>
      </w:r>
      <w:r w:rsidRPr="003367BE">
        <w:rPr>
          <w:szCs w:val="22"/>
          <w:lang w:val="el-GR"/>
        </w:rPr>
        <w:t xml:space="preserve">Ο οικονομικός φορέας θα δηλώσει στο </w:t>
      </w:r>
      <w:r>
        <w:rPr>
          <w:b/>
          <w:szCs w:val="22"/>
          <w:lang w:val="el-GR"/>
        </w:rPr>
        <w:t>Ε.Ε.Ε.Σ.</w:t>
      </w:r>
      <w:r w:rsidRPr="003367BE">
        <w:rPr>
          <w:szCs w:val="22"/>
          <w:lang w:val="el-GR"/>
        </w:rPr>
        <w:t xml:space="preserve"> ότι πληροί την ελάχιστη απαίτηση του κριτηρίου επιλογής</w:t>
      </w:r>
      <w:r w:rsidRPr="003367BE">
        <w:rPr>
          <w:b/>
          <w:szCs w:val="22"/>
          <w:lang w:val="el-GR"/>
        </w:rPr>
        <w:t xml:space="preserve"> </w:t>
      </w:r>
      <w:r w:rsidRPr="003367BE">
        <w:rPr>
          <w:szCs w:val="22"/>
          <w:lang w:val="el-GR"/>
        </w:rPr>
        <w:t>που σχετίζεται με την διάθεση ικανών ανθρώπινων πόρων και τεχνικής ικανότητας του προσωπικού, το</w:t>
      </w:r>
      <w:r w:rsidRPr="003367BE">
        <w:rPr>
          <w:b/>
          <w:szCs w:val="22"/>
          <w:lang w:val="el-GR"/>
        </w:rPr>
        <w:t xml:space="preserve"> </w:t>
      </w:r>
      <w:r w:rsidRPr="003367BE">
        <w:rPr>
          <w:szCs w:val="22"/>
          <w:lang w:val="el-GR"/>
        </w:rPr>
        <w:t>οποίο θα επιφορτισθεί την εκτέλεση της προμήθειας και εγκατάστασης ότι διαθέτει δηλαδή τον ελάχιστο</w:t>
      </w:r>
      <w:r w:rsidRPr="003367BE">
        <w:rPr>
          <w:b/>
          <w:szCs w:val="22"/>
          <w:lang w:val="el-GR"/>
        </w:rPr>
        <w:t xml:space="preserve"> </w:t>
      </w:r>
      <w:r w:rsidRPr="003367BE">
        <w:rPr>
          <w:szCs w:val="22"/>
          <w:lang w:val="el-GR"/>
        </w:rPr>
        <w:t>αριθμό κατάλληλου εξειδικευμένου τεχνικού προσωπικού που σχετίζεται με το αντικείμενο της σύμβασης.</w:t>
      </w:r>
    </w:p>
    <w:p w14:paraId="7B77A6CC" w14:textId="77777777" w:rsidR="006206E9" w:rsidRPr="003367BE" w:rsidRDefault="006206E9" w:rsidP="006206E9">
      <w:pPr>
        <w:numPr>
          <w:ilvl w:val="0"/>
          <w:numId w:val="21"/>
        </w:numPr>
        <w:rPr>
          <w:lang w:val="el-GR"/>
        </w:rPr>
      </w:pPr>
      <w:r w:rsidRPr="003367BE">
        <w:rPr>
          <w:szCs w:val="22"/>
          <w:lang w:val="el-GR"/>
        </w:rPr>
        <w:t>να διαθέτουν πέντε (5) τουλάχιστον άτομα τεχνικών ειδικοτήτων συναφών προς την συγκεκριμένη</w:t>
      </w:r>
      <w:r w:rsidRPr="003367BE">
        <w:rPr>
          <w:b/>
          <w:szCs w:val="22"/>
          <w:lang w:val="el-GR"/>
        </w:rPr>
        <w:t xml:space="preserve"> </w:t>
      </w:r>
      <w:r w:rsidRPr="003367BE">
        <w:rPr>
          <w:szCs w:val="22"/>
          <w:lang w:val="el-GR"/>
        </w:rPr>
        <w:t>εφαρμογή και δύο (2) τουλάχιστον μηχανικούς ανωτέρας ή ανωτάτης σχολής</w:t>
      </w:r>
      <w:r w:rsidRPr="003367BE">
        <w:rPr>
          <w:szCs w:val="22"/>
          <w:lang w:val="el-GR"/>
        </w:rPr>
        <w:br/>
        <w:t>Μηχανολογίας / Ηλεκτρολογίας ή Χημικών Μηχανικών.</w:t>
      </w:r>
    </w:p>
    <w:p w14:paraId="3846E33C" w14:textId="77777777" w:rsidR="006206E9" w:rsidRPr="00DF0D2D" w:rsidRDefault="006206E9" w:rsidP="006206E9">
      <w:pPr>
        <w:numPr>
          <w:ilvl w:val="0"/>
          <w:numId w:val="21"/>
        </w:numPr>
        <w:rPr>
          <w:szCs w:val="22"/>
          <w:lang w:val="el-GR"/>
        </w:rPr>
      </w:pPr>
      <w:bookmarkStart w:id="42" w:name="_Toc57194982"/>
      <w:bookmarkStart w:id="43" w:name="_Toc57712989"/>
      <w:r w:rsidRPr="00DF0D2D">
        <w:rPr>
          <w:szCs w:val="22"/>
          <w:lang w:val="el-GR"/>
        </w:rPr>
        <w:t>να διαθέτουν εξειδικευμένο συνεργείο με κατάλληλο ηλεκτρομηχανολογικό και λοιπό τεχνικό</w:t>
      </w:r>
      <w:r w:rsidRPr="00DF0D2D">
        <w:rPr>
          <w:szCs w:val="22"/>
          <w:lang w:val="el-GR"/>
        </w:rPr>
        <w:br/>
        <w:t>εξοπλισμό για την κατασκευή και την υποστήριξη μονάδων αφαλάτωσης.</w:t>
      </w:r>
      <w:bookmarkEnd w:id="42"/>
      <w:bookmarkEnd w:id="43"/>
      <w:r w:rsidRPr="00DF0D2D">
        <w:rPr>
          <w:szCs w:val="22"/>
          <w:lang w:val="el-GR"/>
        </w:rPr>
        <w:t xml:space="preserve"> </w:t>
      </w:r>
    </w:p>
    <w:p w14:paraId="51381C01" w14:textId="77777777" w:rsidR="003929DA" w:rsidRDefault="003929DA">
      <w:pPr>
        <w:pStyle w:val="3"/>
        <w:rPr>
          <w:i/>
          <w:color w:val="5B9BD5"/>
          <w:lang w:val="el-GR"/>
        </w:rPr>
      </w:pPr>
      <w:bookmarkStart w:id="44" w:name="_Toc198153775"/>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48"/>
      </w:r>
      <w:bookmarkEnd w:id="44"/>
      <w:r>
        <w:rPr>
          <w:lang w:val="el-GR"/>
        </w:rPr>
        <w:t xml:space="preserve"> </w:t>
      </w:r>
    </w:p>
    <w:p w14:paraId="586D4CA5" w14:textId="77777777" w:rsidR="006206E9" w:rsidRPr="0086018C" w:rsidRDefault="006206E9" w:rsidP="006206E9">
      <w:pPr>
        <w:rPr>
          <w:b/>
          <w:szCs w:val="22"/>
          <w:lang w:val="el-GR"/>
        </w:rPr>
      </w:pPr>
      <w:r w:rsidRPr="0086018C">
        <w:rPr>
          <w:bCs/>
          <w:szCs w:val="22"/>
          <w:lang w:val="el-GR"/>
        </w:rPr>
        <w:t xml:space="preserve">Ο κατασκευαστής της μονάδας όπως και οι προσφέροντες προμηθευτές στο διαγωνισμό, επί ποινή αποκλεισμού, θα πρέπει υποχρεωτικά να διαθέτουν πιστοποιητικό διαχείρισης ποιότητας κατά </w:t>
      </w:r>
      <w:r w:rsidRPr="0086018C">
        <w:rPr>
          <w:b/>
          <w:szCs w:val="22"/>
        </w:rPr>
        <w:t>ISO</w:t>
      </w:r>
      <w:r w:rsidRPr="0086018C">
        <w:rPr>
          <w:b/>
          <w:szCs w:val="22"/>
          <w:lang w:val="el-GR"/>
        </w:rPr>
        <w:t xml:space="preserve"> 9001:2015 </w:t>
      </w:r>
      <w:r w:rsidRPr="0086018C">
        <w:rPr>
          <w:bCs/>
          <w:szCs w:val="22"/>
          <w:lang w:val="el-GR"/>
        </w:rPr>
        <w:t xml:space="preserve">για μελέτη, παραγωγή, εμπορία, εγκατάσταση και συντήρηση των προσφερόμενων ειδών, πιστοποιητικό συστήματος περιβαλλοντικής διαχείρισης κατά </w:t>
      </w:r>
      <w:r w:rsidRPr="0086018C">
        <w:rPr>
          <w:b/>
          <w:szCs w:val="22"/>
        </w:rPr>
        <w:t>ISO</w:t>
      </w:r>
      <w:r w:rsidRPr="0086018C">
        <w:rPr>
          <w:b/>
          <w:szCs w:val="22"/>
          <w:lang w:val="el-GR"/>
        </w:rPr>
        <w:t xml:space="preserve"> 14001:2015</w:t>
      </w:r>
      <w:r w:rsidRPr="0086018C">
        <w:rPr>
          <w:bCs/>
          <w:szCs w:val="22"/>
          <w:lang w:val="el-GR"/>
        </w:rPr>
        <w:t xml:space="preserve"> καθώς επίσης και πιστοποιητικό ασφάλειας και υγιεινής κατά </w:t>
      </w:r>
      <w:r w:rsidRPr="0086018C">
        <w:rPr>
          <w:b/>
          <w:szCs w:val="22"/>
        </w:rPr>
        <w:t>ISO</w:t>
      </w:r>
      <w:r w:rsidRPr="0086018C">
        <w:rPr>
          <w:b/>
          <w:szCs w:val="22"/>
          <w:lang w:val="el-GR"/>
        </w:rPr>
        <w:t xml:space="preserve"> </w:t>
      </w:r>
      <w:r>
        <w:rPr>
          <w:b/>
          <w:szCs w:val="22"/>
          <w:lang w:val="el-GR"/>
        </w:rPr>
        <w:t>45001:2018</w:t>
      </w:r>
      <w:r w:rsidRPr="0086018C">
        <w:rPr>
          <w:bCs/>
          <w:szCs w:val="22"/>
          <w:lang w:val="el-GR"/>
        </w:rPr>
        <w:t xml:space="preserve"> ή οποιαδήποτε ανανέωσή τους ή άλλο αντίστοιχο κατά την έννοια του άρθρου 309 του Ν. 4412/2016 με πεδίο εφαρμογής ανάλογο του αντικειμένου της σύμβασης. </w:t>
      </w:r>
    </w:p>
    <w:p w14:paraId="72F19EE2" w14:textId="262AF106" w:rsidR="006F0E81" w:rsidRPr="00EB485A" w:rsidRDefault="006F0E81" w:rsidP="006206E9">
      <w:pPr>
        <w:rPr>
          <w:i/>
          <w:lang w:val="el-GR"/>
        </w:rPr>
      </w:pPr>
    </w:p>
    <w:p w14:paraId="3A693924" w14:textId="77777777" w:rsidR="003929DA" w:rsidRDefault="003929DA">
      <w:pPr>
        <w:pStyle w:val="3"/>
        <w:rPr>
          <w:lang w:val="el-GR"/>
        </w:rPr>
      </w:pPr>
      <w:bookmarkStart w:id="45" w:name="_Toc198153776"/>
      <w:r>
        <w:rPr>
          <w:lang w:val="el-GR"/>
        </w:rPr>
        <w:t>2.2.8</w:t>
      </w:r>
      <w:r>
        <w:rPr>
          <w:lang w:val="el-GR"/>
        </w:rPr>
        <w:tab/>
        <w:t xml:space="preserve">Στήριξη στην ικανότητα τρίτων </w:t>
      </w:r>
      <w:r w:rsidR="005D11ED">
        <w:rPr>
          <w:lang w:val="el-GR"/>
        </w:rPr>
        <w:t>– Υπεργολαβία</w:t>
      </w:r>
      <w:bookmarkEnd w:id="45"/>
    </w:p>
    <w:p w14:paraId="71C1E96D" w14:textId="77777777" w:rsidR="008D7723" w:rsidRPr="00EE08A6" w:rsidRDefault="005D11ED" w:rsidP="007C2136">
      <w:pPr>
        <w:pStyle w:val="4"/>
        <w:rPr>
          <w:lang w:val="el-GR"/>
        </w:rPr>
      </w:pPr>
      <w:bookmarkStart w:id="46" w:name="_Toc198153777"/>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49"/>
      </w:r>
      <w:bookmarkEnd w:id="46"/>
    </w:p>
    <w:p w14:paraId="3724E226" w14:textId="77777777"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50"/>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70BA194B" w14:textId="77777777" w:rsidR="009037BC" w:rsidRDefault="009037BC">
      <w:pPr>
        <w:rPr>
          <w:szCs w:val="22"/>
          <w:lang w:val="el-GR"/>
        </w:rPr>
      </w:pPr>
      <w:r w:rsidRPr="009037BC">
        <w:rPr>
          <w:szCs w:val="22"/>
          <w:lang w:val="el-GR"/>
        </w:rPr>
        <w:lastRenderedPageBreak/>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22F6CA42"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Default="00D8578D" w:rsidP="00D8578D">
      <w:pPr>
        <w:rPr>
          <w:bCs/>
          <w:lang w:val="el-GR"/>
        </w:rPr>
      </w:pPr>
      <w:r w:rsidRPr="0035532D">
        <w:rPr>
          <w:bCs/>
          <w:lang w:val="el-GR"/>
        </w:rPr>
        <w:t xml:space="preserve">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47" w:name="_Toc198153778"/>
      <w:r w:rsidRPr="00EE08A6">
        <w:rPr>
          <w:lang w:val="el-GR"/>
        </w:rPr>
        <w:t xml:space="preserve">2.2.8.2. </w:t>
      </w:r>
      <w:r w:rsidR="008D7723" w:rsidRPr="00EE08A6">
        <w:rPr>
          <w:lang w:val="el-GR"/>
        </w:rPr>
        <w:t>Υπεργολαβία</w:t>
      </w:r>
      <w:bookmarkEnd w:id="47"/>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51"/>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48" w:name="_Toc198153779"/>
      <w:r>
        <w:rPr>
          <w:lang w:val="el-GR"/>
        </w:rPr>
        <w:t>2.2.9</w:t>
      </w:r>
      <w:r>
        <w:rPr>
          <w:lang w:val="el-GR"/>
        </w:rPr>
        <w:tab/>
        <w:t>Κανόνες απόδειξης ποιοτικής επιλογής</w:t>
      </w:r>
      <w:bookmarkEnd w:id="48"/>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52"/>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53"/>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lastRenderedPageBreak/>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54"/>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49" w:name="_Toc198153780"/>
      <w:r>
        <w:rPr>
          <w:lang w:val="el-GR"/>
        </w:rPr>
        <w:t>2.2.9.1</w:t>
      </w:r>
      <w:r>
        <w:rPr>
          <w:lang w:val="el-GR"/>
        </w:rPr>
        <w:tab/>
        <w:t>Προκαταρκτική απόδειξη κατά την υποβολή προσφορών</w:t>
      </w:r>
      <w:bookmarkEnd w:id="49"/>
      <w:r>
        <w:rPr>
          <w:lang w:val="el-GR"/>
        </w:rPr>
        <w:t xml:space="preserve"> </w:t>
      </w:r>
    </w:p>
    <w:p w14:paraId="4B2CF91A" w14:textId="3810959D"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w:t>
      </w:r>
      <w:r w:rsidR="009037BC">
        <w:rPr>
          <w:lang w:val="el-GR"/>
        </w:rPr>
        <w:t xml:space="preserve"> ΙΙΙ</w:t>
      </w:r>
      <w:r>
        <w:rPr>
          <w:i/>
          <w:color w:val="5B9BD5"/>
          <w:lang w:val="el-GR"/>
        </w:rPr>
        <w:t>,</w:t>
      </w:r>
      <w:r>
        <w:rPr>
          <w:lang w:val="el-GR"/>
        </w:rPr>
        <w:t xml:space="preserve"> 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55"/>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56"/>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57"/>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58"/>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59"/>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60"/>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lastRenderedPageBreak/>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61"/>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62"/>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63"/>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6562710C" w14:textId="2D9DC44E" w:rsidR="00887471" w:rsidRPr="000649DF" w:rsidRDefault="00887471" w:rsidP="00E14C02">
      <w:pPr>
        <w:suppressAutoHyphens w:val="0"/>
        <w:spacing w:after="160" w:line="259" w:lineRule="auto"/>
        <w:rPr>
          <w:rFonts w:eastAsia="Calibri" w:cs="Times New Roman"/>
          <w:szCs w:val="22"/>
          <w:lang w:val="el-GR" w:eastAsia="en-US"/>
        </w:rPr>
      </w:pPr>
      <w:r w:rsidRPr="000649DF">
        <w:rPr>
          <w:rFonts w:eastAsia="Calibri" w:cs="Times New Roman"/>
          <w:szCs w:val="22"/>
          <w:lang w:val="el-GR" w:eastAsia="en-US"/>
        </w:rPr>
        <w:t>Επισημαίνεται</w:t>
      </w:r>
      <w:r w:rsidR="00F62DBC" w:rsidRPr="000649DF">
        <w:rPr>
          <w:rFonts w:eastAsia="Calibri" w:cs="Times New Roman"/>
          <w:szCs w:val="22"/>
          <w:lang w:val="el-GR" w:eastAsia="en-US"/>
        </w:rPr>
        <w:t>, τέλος,</w:t>
      </w:r>
      <w:r w:rsidRPr="000649DF">
        <w:rPr>
          <w:rFonts w:eastAsia="Calibri" w:cs="Times New Roman"/>
          <w:szCs w:val="22"/>
          <w:lang w:val="el-GR" w:eastAsia="en-US"/>
        </w:rPr>
        <w:t xml:space="preserve"> ότι η δήλωση του οικονομικού φορέα περί μη ρωσικής εμπλοκής, περιλαμβάνεται </w:t>
      </w:r>
      <w:r w:rsidR="009133EA" w:rsidRPr="000649DF">
        <w:rPr>
          <w:rFonts w:eastAsia="Calibri" w:cs="Times New Roman"/>
          <w:szCs w:val="22"/>
          <w:lang w:val="el-GR" w:eastAsia="en-US"/>
        </w:rPr>
        <w:t>σε διακριτή υπεύθυνη δήλωση ή</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εναλλακτικά</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w:t>
      </w:r>
      <w:r w:rsidRPr="000649DF">
        <w:rPr>
          <w:rFonts w:eastAsia="Calibri" w:cs="Times New Roman"/>
          <w:szCs w:val="22"/>
          <w:lang w:val="el-GR" w:eastAsia="en-US"/>
        </w:rPr>
        <w:t xml:space="preserve">στη </w:t>
      </w:r>
      <w:r w:rsidR="009133EA" w:rsidRPr="000649DF">
        <w:rPr>
          <w:rFonts w:eastAsia="Calibri" w:cs="Times New Roman"/>
          <w:szCs w:val="22"/>
          <w:lang w:val="el-GR" w:eastAsia="en-US"/>
        </w:rPr>
        <w:t>συνοδευ</w:t>
      </w:r>
      <w:r w:rsidRPr="000649DF">
        <w:rPr>
          <w:rFonts w:eastAsia="Calibri" w:cs="Times New Roman"/>
          <w:szCs w:val="22"/>
          <w:lang w:val="el-GR" w:eastAsia="en-US"/>
        </w:rPr>
        <w:t>τική υπεύθυνη δήλωση που δύναται να υποβάλλεται μαζί με το ΕΕΕΣ</w:t>
      </w:r>
      <w:r w:rsidR="009133EA" w:rsidRPr="000649DF">
        <w:rPr>
          <w:rFonts w:eastAsia="Calibri" w:cs="Times New Roman"/>
          <w:szCs w:val="22"/>
          <w:lang w:val="el-GR" w:eastAsia="en-US"/>
        </w:rPr>
        <w:t>. Το περιεχόμενο της  δήλωσης</w:t>
      </w:r>
      <w:r w:rsidRPr="000649DF">
        <w:rPr>
          <w:rFonts w:eastAsia="Calibri" w:cs="Times New Roman"/>
          <w:szCs w:val="22"/>
          <w:lang w:val="el-GR" w:eastAsia="en-US"/>
        </w:rPr>
        <w:t xml:space="preserve"> προβλέπεται στο Παράρτημα </w:t>
      </w:r>
      <w:r w:rsidR="00EB6E78">
        <w:rPr>
          <w:rFonts w:eastAsia="Calibri" w:cs="Times New Roman"/>
          <w:szCs w:val="22"/>
          <w:lang w:val="en-US" w:eastAsia="en-US"/>
        </w:rPr>
        <w:t>V</w:t>
      </w:r>
      <w:r w:rsidRPr="000649DF">
        <w:rPr>
          <w:rFonts w:eastAsia="Calibri" w:cs="Times New Roman"/>
          <w:szCs w:val="22"/>
          <w:lang w:val="el-GR" w:eastAsia="en-US"/>
        </w:rPr>
        <w:t xml:space="preserve"> της παρούσας.</w:t>
      </w:r>
    </w:p>
    <w:p w14:paraId="0C97C615" w14:textId="77777777" w:rsidR="003929DA" w:rsidRPr="00C513BF" w:rsidRDefault="003929DA" w:rsidP="00C513BF">
      <w:pPr>
        <w:pStyle w:val="4"/>
        <w:ind w:left="567" w:hanging="567"/>
        <w:rPr>
          <w:lang w:val="el-GR"/>
        </w:rPr>
      </w:pPr>
      <w:bookmarkStart w:id="50" w:name="_Toc198153781"/>
      <w:r w:rsidRPr="00C513BF">
        <w:rPr>
          <w:lang w:val="el-GR"/>
        </w:rPr>
        <w:lastRenderedPageBreak/>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64"/>
      </w:r>
      <w:bookmarkEnd w:id="50"/>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65"/>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E2BFF06" w14:textId="3DAB7A45" w:rsidR="003929DA" w:rsidRDefault="003929DA">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66"/>
      </w:r>
      <w:r w:rsidRPr="000649DF">
        <w:rPr>
          <w:lang w:val="el-GR"/>
        </w:rPr>
        <w:t>.</w:t>
      </w:r>
      <w:r w:rsidR="00AD4457" w:rsidRPr="00AD4457">
        <w:rPr>
          <w:lang w:val="el-GR"/>
        </w:rPr>
        <w:t xml:space="preserve"> </w:t>
      </w:r>
      <w:r w:rsidR="00AD4457">
        <w:rPr>
          <w:lang w:val="el-GR"/>
        </w:rPr>
        <w:t>Ο</w:t>
      </w:r>
      <w:r w:rsidR="00AD4457" w:rsidRPr="00AD4457">
        <w:rPr>
          <w:lang w:val="el-GR"/>
        </w:rPr>
        <w:t>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Pr>
          <w:lang w:val="el-GR"/>
        </w:rPr>
        <w:t xml:space="preserve"> της παραγράφου 3.2 της παρούσας,</w:t>
      </w:r>
      <w:r w:rsidR="00AD4457" w:rsidRPr="00AD4457">
        <w:rPr>
          <w:lang w:val="el-GR"/>
        </w:rPr>
        <w:t xml:space="preserve"> από τον προσωρινό ανάδοχο, μέσω του υποσυστήματος, στον φάκελο «δικαιολογητικά προσωρινού αναδόχου</w:t>
      </w:r>
      <w:r w:rsidR="008E22B1">
        <w:rPr>
          <w:lang w:val="el-GR"/>
        </w:rPr>
        <w:t>.</w:t>
      </w:r>
    </w:p>
    <w:p w14:paraId="48E34040" w14:textId="77777777" w:rsidR="003929DA" w:rsidRDefault="003929DA">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14:paraId="5124C47F" w14:textId="77777777" w:rsidR="003929DA" w:rsidRPr="00BD65F6" w:rsidRDefault="003929DA">
      <w:pPr>
        <w:rPr>
          <w:lang w:val="el-GR"/>
        </w:rPr>
      </w:pPr>
      <w:r>
        <w:rPr>
          <w:color w:val="000000"/>
          <w:lang w:val="el-GR"/>
        </w:rPr>
        <w:lastRenderedPageBreak/>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4165DD" w:rsidRPr="00BD65F6">
        <w:rPr>
          <w:color w:val="000000"/>
          <w:lang w:val="el-GR"/>
        </w:rPr>
        <w:t xml:space="preserve"> </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67"/>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51" w:name="_Hlk69240569"/>
      <w:r>
        <w:rPr>
          <w:b/>
          <w:bCs/>
          <w:lang w:val="en-US"/>
        </w:rPr>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51"/>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68"/>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02AF5E49" w14:textId="32A85133" w:rsidR="00CC4109" w:rsidRDefault="00032BAF" w:rsidP="0081153A">
      <w:pPr>
        <w:tabs>
          <w:tab w:val="left" w:pos="1980"/>
        </w:tabs>
        <w:rPr>
          <w:bCs/>
          <w:lang w:val="el-GR"/>
        </w:rPr>
      </w:pPr>
      <w:r>
        <w:rPr>
          <w:b/>
          <w:bCs/>
          <w:color w:val="000000"/>
          <w:lang w:val="el-GR"/>
        </w:rPr>
        <w:t>στ</w:t>
      </w:r>
      <w:r w:rsidR="00493234" w:rsidRPr="005609B2">
        <w:rPr>
          <w:b/>
          <w:bCs/>
          <w:color w:val="000000"/>
          <w:lang w:val="el-GR"/>
        </w:rPr>
        <w:t>)</w:t>
      </w:r>
      <w:r w:rsidR="00493234" w:rsidRPr="005609B2">
        <w:rPr>
          <w:color w:val="000000"/>
          <w:lang w:val="el-GR"/>
        </w:rPr>
        <w:t xml:space="preserve"> για την παράγραφο 2.2.3.5</w:t>
      </w:r>
      <w:r w:rsidR="00493234">
        <w:rPr>
          <w:color w:val="000000"/>
          <w:lang w:val="el-GR"/>
        </w:rPr>
        <w:t xml:space="preserve"> </w:t>
      </w:r>
    </w:p>
    <w:p w14:paraId="1CC0B77E" w14:textId="77777777" w:rsidR="00064699" w:rsidRPr="00AD164C" w:rsidRDefault="00064699" w:rsidP="00815BC7">
      <w:pPr>
        <w:rPr>
          <w:bCs/>
          <w:i/>
          <w:lang w:val="el-GR"/>
        </w:rPr>
      </w:pP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69"/>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155BC9AA" w14:textId="25FD6C98" w:rsidR="009037BC" w:rsidRDefault="003929DA">
      <w:pPr>
        <w:rPr>
          <w:lang w:val="el-GR"/>
        </w:rPr>
      </w:pPr>
      <w:r w:rsidRPr="00FD3A4C">
        <w:rPr>
          <w:b/>
          <w:bCs/>
          <w:lang w:val="el-GR"/>
        </w:rPr>
        <w:t>Β.3.</w:t>
      </w:r>
      <w:r w:rsidRPr="00FD3A4C">
        <w:rPr>
          <w:lang w:val="el-GR"/>
        </w:rPr>
        <w:t xml:space="preserve"> Για την απόδειξη της οικονομικής και χρηματοοικονομικής επάρκειας της παραγράφου 2.2.5 οι οικονομικοί φορείς προσκομίζουν</w:t>
      </w:r>
      <w:r w:rsidRPr="00FD3A4C">
        <w:rPr>
          <w:rStyle w:val="FootnoteReference2"/>
          <w:szCs w:val="22"/>
        </w:rPr>
        <w:footnoteReference w:id="70"/>
      </w:r>
      <w:r w:rsidRPr="00FD3A4C">
        <w:rPr>
          <w:lang w:val="el-GR"/>
        </w:rPr>
        <w:t xml:space="preserve"> </w:t>
      </w:r>
    </w:p>
    <w:p w14:paraId="4211CC9D" w14:textId="77777777" w:rsidR="009037BC" w:rsidRPr="0086018C" w:rsidRDefault="009037BC" w:rsidP="009037BC">
      <w:pPr>
        <w:spacing w:after="60"/>
        <w:rPr>
          <w:szCs w:val="22"/>
          <w:lang w:val="el-GR"/>
        </w:rPr>
      </w:pPr>
      <w:r w:rsidRPr="0086018C">
        <w:rPr>
          <w:b/>
          <w:szCs w:val="22"/>
          <w:lang w:val="el-GR"/>
        </w:rPr>
        <w:t>Αντίγραφο του ισολογισμού</w:t>
      </w:r>
      <w:r w:rsidRPr="0086018C">
        <w:rPr>
          <w:szCs w:val="22"/>
          <w:lang w:val="el-GR"/>
        </w:rPr>
        <w:t xml:space="preserve"> της επιχείρησης και </w:t>
      </w:r>
      <w:r w:rsidRPr="0086018C">
        <w:rPr>
          <w:b/>
          <w:szCs w:val="22"/>
          <w:lang w:val="el-GR"/>
        </w:rPr>
        <w:t>δήλωση περί του συνολικού ύψους του κύκλου εργασιών</w:t>
      </w:r>
      <w:r w:rsidRPr="0086018C">
        <w:rPr>
          <w:szCs w:val="22"/>
          <w:lang w:val="el-GR"/>
        </w:rPr>
        <w:t xml:space="preserve"> της επιχείρησης, καθώς και του κύκλου εργασιών της που αφορά ειδικότερα σε </w:t>
      </w:r>
      <w:r w:rsidRPr="003367BE">
        <w:rPr>
          <w:color w:val="000000"/>
          <w:szCs w:val="22"/>
          <w:lang w:val="el-GR" w:eastAsia="el-GR"/>
        </w:rPr>
        <w:t>προμήθεια και εγκατάσταση μονάδων αφαλάτωσης με τη</w:t>
      </w:r>
      <w:r>
        <w:rPr>
          <w:color w:val="000000"/>
          <w:szCs w:val="22"/>
          <w:lang w:val="el-GR" w:eastAsia="el-GR"/>
        </w:rPr>
        <w:t xml:space="preserve"> </w:t>
      </w:r>
      <w:r w:rsidRPr="003367BE">
        <w:rPr>
          <w:color w:val="000000"/>
          <w:szCs w:val="22"/>
          <w:lang w:val="el-GR" w:eastAsia="el-GR"/>
        </w:rPr>
        <w:t>μέθοδο της αντίστροφης ώσμωσης</w:t>
      </w:r>
      <w:r w:rsidRPr="0086018C">
        <w:rPr>
          <w:szCs w:val="22"/>
          <w:lang w:val="el-GR"/>
        </w:rPr>
        <w:t xml:space="preserve">, κατά τις τρεις (3) προηγούμενες του έτους του διαγωνισμού οικονομικές χρήσεις, που να φαίνεται ότι ο μέσος ετήσιος κύκλος ειδικών εργασιών καλύπτει τις απαιτήσεις του παρόντος άρθρου. </w:t>
      </w:r>
    </w:p>
    <w:p w14:paraId="3FE3874A" w14:textId="77777777" w:rsidR="009037BC" w:rsidRPr="0086018C" w:rsidRDefault="009037BC" w:rsidP="009037BC">
      <w:pPr>
        <w:rPr>
          <w:b/>
          <w:bCs/>
          <w:lang w:val="el-GR"/>
        </w:rPr>
      </w:pPr>
      <w:r w:rsidRPr="0086018C">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761DD247" w14:textId="77777777" w:rsidR="001C3E1B" w:rsidRPr="001C3E1B" w:rsidRDefault="001C3E1B" w:rsidP="001C3E1B">
      <w:pPr>
        <w:rPr>
          <w:rFonts w:eastAsia="Calibri"/>
          <w:lang w:val="el-GR"/>
        </w:rPr>
      </w:pPr>
      <w:r w:rsidRPr="00FD3A4C">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FD3A4C">
        <w:rPr>
          <w:rFonts w:eastAsia="Calibri"/>
          <w:vertAlign w:val="superscript"/>
          <w:lang w:val="el-GR"/>
        </w:rPr>
        <w:footnoteReference w:id="71"/>
      </w:r>
    </w:p>
    <w:p w14:paraId="22D8273B" w14:textId="77777777" w:rsidR="0081153A" w:rsidRPr="00B1526D" w:rsidRDefault="001C3E1B" w:rsidP="0081153A">
      <w:pPr>
        <w:rPr>
          <w:szCs w:val="22"/>
          <w:lang w:val="el-GR"/>
        </w:rPr>
      </w:pPr>
      <w:r w:rsidRPr="00420634">
        <w:rPr>
          <w:color w:val="4472C4"/>
          <w:lang w:val="el-GR"/>
        </w:rPr>
        <w:t xml:space="preserve"> </w:t>
      </w:r>
      <w:r w:rsidR="003929DA">
        <w:rPr>
          <w:b/>
          <w:bCs/>
          <w:lang w:val="el-GR"/>
        </w:rPr>
        <w:t xml:space="preserve">Β.4. </w:t>
      </w:r>
      <w:r w:rsidR="003929DA">
        <w:rPr>
          <w:lang w:val="el-GR"/>
        </w:rPr>
        <w:t>Για την απόδειξη της τεχνικής ικανότητας της παραγράφου 2.2.6 οι οικονομικοί φορείς προσκομίζο</w:t>
      </w:r>
      <w:r w:rsidR="006C10B8">
        <w:rPr>
          <w:lang w:val="el-GR"/>
        </w:rPr>
        <w:t>υν:</w:t>
      </w:r>
      <w:r w:rsidR="003929DA">
        <w:rPr>
          <w:rStyle w:val="FootnoteReference2"/>
          <w:szCs w:val="22"/>
        </w:rPr>
        <w:footnoteReference w:id="72"/>
      </w:r>
      <w:r w:rsidR="00E10C71">
        <w:rPr>
          <w:lang w:val="el-GR"/>
        </w:rPr>
        <w:t xml:space="preserve"> </w:t>
      </w:r>
      <w:r w:rsidR="0081153A" w:rsidRPr="00B1526D">
        <w:rPr>
          <w:rFonts w:eastAsia="Calibri"/>
          <w:b/>
          <w:szCs w:val="22"/>
          <w:lang w:val="el-GR" w:eastAsia="el-GR" w:bidi="el-GR"/>
        </w:rPr>
        <w:t>Υπεύθυνη δήλωση</w:t>
      </w:r>
      <w:r w:rsidR="0081153A" w:rsidRPr="00B1526D">
        <w:rPr>
          <w:rFonts w:eastAsia="Calibri"/>
          <w:szCs w:val="22"/>
          <w:lang w:val="el-GR" w:eastAsia="el-GR" w:bidi="el-GR"/>
        </w:rPr>
        <w:t xml:space="preserve"> συνοδευόμενη από </w:t>
      </w:r>
      <w:r w:rsidR="0081153A" w:rsidRPr="00B1526D">
        <w:rPr>
          <w:rFonts w:eastAsia="Calibri"/>
          <w:b/>
          <w:szCs w:val="22"/>
          <w:lang w:val="el-GR" w:eastAsia="el-GR" w:bidi="el-GR"/>
        </w:rPr>
        <w:t>κατάλογο</w:t>
      </w:r>
      <w:r w:rsidR="0081153A" w:rsidRPr="00B1526D">
        <w:rPr>
          <w:rFonts w:eastAsia="Calibri"/>
          <w:szCs w:val="22"/>
          <w:lang w:val="el-GR" w:eastAsia="el-GR" w:bidi="el-GR"/>
        </w:rPr>
        <w:t xml:space="preserve"> στον οποίο αναφέρονται οι </w:t>
      </w:r>
      <w:r w:rsidR="0081153A" w:rsidRPr="00B1526D">
        <w:rPr>
          <w:rFonts w:eastAsia="Calibri"/>
          <w:b/>
          <w:bCs/>
          <w:szCs w:val="22"/>
          <w:lang w:val="el-GR" w:eastAsia="el-GR" w:bidi="el-GR"/>
        </w:rPr>
        <w:t xml:space="preserve">κυριότερες </w:t>
      </w:r>
      <w:r w:rsidR="0081153A" w:rsidRPr="00B1526D">
        <w:rPr>
          <w:rFonts w:eastAsia="Calibri"/>
          <w:szCs w:val="22"/>
          <w:lang w:val="el-GR" w:eastAsia="el-GR" w:bidi="el-GR"/>
        </w:rPr>
        <w:t xml:space="preserve">συμβάσεις προμήθειας μονάδων αφαλάτωσης θαλασσινού νερού προς παραγωγή πόσιμου νερού ανθρώπινης </w:t>
      </w:r>
      <w:r w:rsidR="0081153A" w:rsidRPr="00B1526D">
        <w:rPr>
          <w:rFonts w:eastAsia="Calibri"/>
          <w:szCs w:val="22"/>
          <w:lang w:val="el-GR" w:eastAsia="el-GR" w:bidi="el-GR"/>
        </w:rPr>
        <w:lastRenderedPageBreak/>
        <w:t xml:space="preserve">κατανάλωσης με τη μέθοδο της αντίστροφης όσμωσης, δυναμικότητας παραγωγής πόσιμου νερού κάθε μίας μονάδας 600 κ.μ. ανά ημέρα ή περισσότερα. </w:t>
      </w:r>
    </w:p>
    <w:p w14:paraId="5965D6A7" w14:textId="77777777" w:rsidR="0081153A" w:rsidRPr="00B1526D" w:rsidRDefault="0081153A" w:rsidP="0081153A">
      <w:pPr>
        <w:spacing w:before="120" w:after="0" w:line="280" w:lineRule="exact"/>
        <w:rPr>
          <w:rFonts w:eastAsia="Calibri"/>
          <w:szCs w:val="22"/>
          <w:lang w:val="el-GR" w:eastAsia="el-GR" w:bidi="el-GR"/>
        </w:rPr>
      </w:pPr>
      <w:r w:rsidRPr="00B1526D">
        <w:rPr>
          <w:rFonts w:eastAsia="Calibri"/>
          <w:szCs w:val="22"/>
          <w:lang w:val="el-GR" w:eastAsia="el-GR" w:bidi="el-GR"/>
        </w:rPr>
        <w:t xml:space="preserve">Ο </w:t>
      </w:r>
      <w:r w:rsidRPr="00B1526D">
        <w:rPr>
          <w:rFonts w:eastAsia="Calibri"/>
          <w:b/>
          <w:szCs w:val="22"/>
          <w:lang w:val="el-GR" w:eastAsia="el-GR" w:bidi="el-GR"/>
        </w:rPr>
        <w:t>κατάλογος</w:t>
      </w:r>
      <w:r w:rsidRPr="00B1526D">
        <w:rPr>
          <w:rFonts w:eastAsia="Calibri"/>
          <w:szCs w:val="22"/>
          <w:lang w:val="el-GR" w:eastAsia="el-GR" w:bidi="el-GR"/>
        </w:rPr>
        <w:t xml:space="preserve">,  </w:t>
      </w:r>
    </w:p>
    <w:p w14:paraId="32E8A4CD" w14:textId="77777777" w:rsidR="0081153A" w:rsidRPr="00B1526D" w:rsidRDefault="0081153A" w:rsidP="0081153A">
      <w:pPr>
        <w:spacing w:after="0" w:line="280" w:lineRule="exact"/>
        <w:rPr>
          <w:rFonts w:eastAsia="Calibri"/>
          <w:szCs w:val="22"/>
          <w:lang w:val="el-GR" w:eastAsia="el-GR" w:bidi="el-GR"/>
        </w:rPr>
      </w:pPr>
      <w:r w:rsidRPr="00B1526D">
        <w:rPr>
          <w:rFonts w:eastAsia="Calibri"/>
          <w:szCs w:val="22"/>
          <w:lang w:val="el-GR" w:eastAsia="el-GR" w:bidi="el-GR"/>
        </w:rPr>
        <w:t xml:space="preserve">α) εάν ο παραλήπτης είναι αναθέτων φορέας ή αναθέτουσα αρχή, θα συνοδεύεται υποχρεωτικά με αντίγραφα των σχετικών συμβάσεων και τα αντίστοιχα πρωτόκολλα οριστικής παραλαβής τα οποία έχουν εκδοθεί από δημόσια αρχή και στα οποία θα αναφέρεται η εμπρόθεσμη ή μη παράδοση των μονάδων αφαλάτωσης αντίστροφης όσμωσης και η εν γένει τήρηση των συμβατικών υποχρεώσεών τους, </w:t>
      </w:r>
    </w:p>
    <w:p w14:paraId="2207280A" w14:textId="77777777" w:rsidR="0081153A" w:rsidRPr="00B1526D" w:rsidRDefault="0081153A" w:rsidP="0081153A">
      <w:pPr>
        <w:spacing w:after="0" w:line="280" w:lineRule="exact"/>
        <w:rPr>
          <w:rFonts w:eastAsia="Calibri"/>
          <w:szCs w:val="22"/>
          <w:lang w:val="el-GR" w:eastAsia="el-GR" w:bidi="el-GR"/>
        </w:rPr>
      </w:pPr>
      <w:r w:rsidRPr="00B1526D">
        <w:rPr>
          <w:rFonts w:eastAsia="Calibri"/>
          <w:szCs w:val="22"/>
          <w:lang w:val="el-GR" w:eastAsia="el-GR" w:bidi="el-GR"/>
        </w:rPr>
        <w:t>β) σε κάθε άλλη περίπτωση, θα συνοδεύεται υποχρεωτικά με τα αντίγραφα των αντίστοιχων επισήμων παραστατικών εγγράφων (τιμολ</w:t>
      </w:r>
      <w:r>
        <w:rPr>
          <w:rFonts w:eastAsia="Calibri"/>
          <w:szCs w:val="22"/>
          <w:lang w:val="el-GR" w:eastAsia="el-GR" w:bidi="el-GR"/>
        </w:rPr>
        <w:t>ο</w:t>
      </w:r>
      <w:r w:rsidRPr="00B1526D">
        <w:rPr>
          <w:rFonts w:eastAsia="Calibri"/>
          <w:szCs w:val="22"/>
          <w:lang w:val="el-GR" w:eastAsia="el-GR" w:bidi="el-GR"/>
        </w:rPr>
        <w:t>γ</w:t>
      </w:r>
      <w:r>
        <w:rPr>
          <w:rFonts w:eastAsia="Calibri"/>
          <w:szCs w:val="22"/>
          <w:lang w:val="el-GR" w:eastAsia="el-GR" w:bidi="el-GR"/>
        </w:rPr>
        <w:t>ίω</w:t>
      </w:r>
      <w:r w:rsidRPr="00B1526D">
        <w:rPr>
          <w:rFonts w:eastAsia="Calibri"/>
          <w:szCs w:val="22"/>
          <w:lang w:val="el-GR" w:eastAsia="el-GR" w:bidi="el-GR"/>
        </w:rPr>
        <w:t xml:space="preserve">ν, δελτίων αποστολής, και κάθε άλλου πρόσφορου στοιχείου π.χ. σύμβασης αν υπάρχει) που τεκμηριώνουν την σχετική προμήθεια. </w:t>
      </w:r>
    </w:p>
    <w:p w14:paraId="0797B9C3" w14:textId="77777777" w:rsidR="0081153A" w:rsidRPr="00B1526D" w:rsidRDefault="0081153A" w:rsidP="0081153A">
      <w:pPr>
        <w:spacing w:before="120" w:after="0" w:line="280" w:lineRule="exact"/>
        <w:rPr>
          <w:rFonts w:eastAsia="Calibri"/>
          <w:szCs w:val="22"/>
          <w:lang w:val="el-GR" w:eastAsia="el-GR" w:bidi="el-GR"/>
        </w:rPr>
      </w:pPr>
      <w:r w:rsidRPr="00B1526D">
        <w:rPr>
          <w:rFonts w:eastAsia="Calibri"/>
          <w:szCs w:val="22"/>
          <w:lang w:val="el-GR" w:eastAsia="el-GR" w:bidi="el-GR"/>
        </w:rPr>
        <w:t>Δηλούμενες παραδόσεις χωρίς τα προαναφερόμενα αποδεικτικά στοιχεία, δεν θα λαμβάνονται υπόψη.</w:t>
      </w:r>
    </w:p>
    <w:p w14:paraId="62BE352B" w14:textId="77777777" w:rsidR="0081153A" w:rsidRPr="00B1526D" w:rsidRDefault="0081153A" w:rsidP="0081153A">
      <w:pPr>
        <w:spacing w:before="120" w:line="280" w:lineRule="exact"/>
        <w:rPr>
          <w:rFonts w:eastAsia="Calibri"/>
          <w:szCs w:val="22"/>
          <w:lang w:val="el-GR" w:eastAsia="el-GR" w:bidi="el-GR"/>
        </w:rPr>
      </w:pPr>
      <w:r w:rsidRPr="00B1526D">
        <w:rPr>
          <w:rFonts w:eastAsia="Calibri"/>
          <w:szCs w:val="22"/>
          <w:lang w:val="el-GR" w:eastAsia="el-GR" w:bidi="el-GR"/>
        </w:rPr>
        <w:t>Σε περίπτωση που ο υποψήφιος ανάδοχος αποτελεί 'Ένωση / Κοινοπραξία, είναι δυνατή η κάλυψη της απαίτησης έστω και από ένα μέλος της 'Ένωσης / Κοινοπραξίας ή αθροιστικά από μέλη της 'Ένωσης / Κοινοπραξίας.</w:t>
      </w:r>
    </w:p>
    <w:p w14:paraId="360AAFD4" w14:textId="77777777" w:rsidR="0081153A" w:rsidRPr="0086018C" w:rsidRDefault="0081153A" w:rsidP="0081153A">
      <w:pPr>
        <w:suppressAutoHyphens w:val="0"/>
        <w:autoSpaceDE w:val="0"/>
        <w:autoSpaceDN w:val="0"/>
        <w:adjustRightInd w:val="0"/>
        <w:rPr>
          <w:szCs w:val="22"/>
          <w:lang w:val="el-GR" w:eastAsia="el-GR"/>
        </w:rPr>
      </w:pPr>
      <w:r w:rsidRPr="0086018C">
        <w:rPr>
          <w:szCs w:val="22"/>
          <w:lang w:val="el-GR" w:eastAsia="el-GR"/>
        </w:rPr>
        <w:t>Ο Κατάλογος των κυριότερων παρόμοιων συμβάσεων πρέπει να συνταχτεί σύμφωνα με το ακόλουθο υπόδειγμα:</w:t>
      </w:r>
    </w:p>
    <w:tbl>
      <w:tblPr>
        <w:tblW w:w="0" w:type="auto"/>
        <w:jc w:val="center"/>
        <w:tblLayout w:type="fixed"/>
        <w:tblLook w:val="0000" w:firstRow="0" w:lastRow="0" w:firstColumn="0" w:lastColumn="0" w:noHBand="0" w:noVBand="0"/>
      </w:tblPr>
      <w:tblGrid>
        <w:gridCol w:w="594"/>
        <w:gridCol w:w="1276"/>
        <w:gridCol w:w="1181"/>
        <w:gridCol w:w="1017"/>
        <w:gridCol w:w="1017"/>
        <w:gridCol w:w="1423"/>
        <w:gridCol w:w="1417"/>
        <w:gridCol w:w="1403"/>
      </w:tblGrid>
      <w:tr w:rsidR="0081153A" w:rsidRPr="00AF0FF9" w14:paraId="55367028" w14:textId="77777777" w:rsidTr="00F2706E">
        <w:trPr>
          <w:trHeight w:val="394"/>
          <w:jc w:val="center"/>
        </w:trPr>
        <w:tc>
          <w:tcPr>
            <w:tcW w:w="594" w:type="dxa"/>
            <w:tcBorders>
              <w:top w:val="single" w:sz="4" w:space="0" w:color="000000"/>
              <w:left w:val="single" w:sz="4" w:space="0" w:color="000000"/>
              <w:bottom w:val="single" w:sz="4" w:space="0" w:color="000000"/>
            </w:tcBorders>
            <w:vAlign w:val="center"/>
          </w:tcPr>
          <w:p w14:paraId="53081F7F" w14:textId="77777777" w:rsidR="0081153A" w:rsidRPr="0086018C" w:rsidRDefault="0081153A" w:rsidP="00F2706E">
            <w:pPr>
              <w:autoSpaceDE w:val="0"/>
              <w:spacing w:after="60"/>
              <w:jc w:val="center"/>
              <w:rPr>
                <w:b/>
                <w:sz w:val="16"/>
                <w:szCs w:val="16"/>
              </w:rPr>
            </w:pPr>
            <w:r w:rsidRPr="0086018C">
              <w:rPr>
                <w:b/>
                <w:sz w:val="16"/>
                <w:szCs w:val="16"/>
              </w:rPr>
              <w:t>Α/Α</w:t>
            </w:r>
          </w:p>
        </w:tc>
        <w:tc>
          <w:tcPr>
            <w:tcW w:w="1276" w:type="dxa"/>
            <w:tcBorders>
              <w:top w:val="single" w:sz="4" w:space="0" w:color="000000"/>
              <w:left w:val="single" w:sz="4" w:space="0" w:color="000000"/>
              <w:bottom w:val="single" w:sz="4" w:space="0" w:color="000000"/>
            </w:tcBorders>
            <w:vAlign w:val="center"/>
          </w:tcPr>
          <w:p w14:paraId="79AD2FE9" w14:textId="77777777" w:rsidR="0081153A" w:rsidRPr="0086018C" w:rsidRDefault="0081153A" w:rsidP="00F2706E">
            <w:pPr>
              <w:autoSpaceDE w:val="0"/>
              <w:spacing w:after="60"/>
              <w:jc w:val="center"/>
              <w:rPr>
                <w:b/>
                <w:sz w:val="16"/>
                <w:szCs w:val="16"/>
                <w:lang w:val="el-GR"/>
              </w:rPr>
            </w:pPr>
            <w:r w:rsidRPr="0086018C">
              <w:rPr>
                <w:b/>
                <w:sz w:val="16"/>
                <w:szCs w:val="16"/>
                <w:lang w:val="el-GR"/>
              </w:rPr>
              <w:t>Μέλος προσφέροντος οικονομικού φορέα</w:t>
            </w:r>
          </w:p>
        </w:tc>
        <w:tc>
          <w:tcPr>
            <w:tcW w:w="1181" w:type="dxa"/>
            <w:tcBorders>
              <w:top w:val="single" w:sz="4" w:space="0" w:color="000000"/>
              <w:left w:val="single" w:sz="4" w:space="0" w:color="000000"/>
              <w:bottom w:val="single" w:sz="4" w:space="0" w:color="000000"/>
            </w:tcBorders>
            <w:vAlign w:val="center"/>
          </w:tcPr>
          <w:p w14:paraId="0414099D" w14:textId="77777777" w:rsidR="0081153A" w:rsidRPr="0086018C" w:rsidRDefault="0081153A" w:rsidP="00F2706E">
            <w:pPr>
              <w:autoSpaceDE w:val="0"/>
              <w:spacing w:after="60"/>
              <w:jc w:val="center"/>
              <w:rPr>
                <w:b/>
                <w:sz w:val="16"/>
                <w:szCs w:val="16"/>
                <w:lang w:val="el-GR"/>
              </w:rPr>
            </w:pPr>
            <w:r w:rsidRPr="0086018C">
              <w:rPr>
                <w:b/>
                <w:sz w:val="16"/>
                <w:szCs w:val="16"/>
                <w:lang w:val="el-GR"/>
              </w:rPr>
              <w:t>Αναθέτουσα Αρχή /</w:t>
            </w:r>
          </w:p>
          <w:p w14:paraId="0FC18B34" w14:textId="77777777" w:rsidR="0081153A" w:rsidRPr="0086018C" w:rsidRDefault="0081153A" w:rsidP="00F2706E">
            <w:pPr>
              <w:autoSpaceDE w:val="0"/>
              <w:spacing w:after="60"/>
              <w:jc w:val="center"/>
              <w:rPr>
                <w:b/>
                <w:sz w:val="16"/>
                <w:szCs w:val="16"/>
                <w:lang w:val="el-GR"/>
              </w:rPr>
            </w:pPr>
            <w:r w:rsidRPr="0086018C">
              <w:rPr>
                <w:b/>
                <w:sz w:val="16"/>
                <w:szCs w:val="16"/>
                <w:lang w:val="el-GR"/>
              </w:rPr>
              <w:t>Αναθέτων φορέας /</w:t>
            </w:r>
          </w:p>
          <w:p w14:paraId="0F060217" w14:textId="77777777" w:rsidR="0081153A" w:rsidRPr="0086018C" w:rsidRDefault="0081153A" w:rsidP="00F2706E">
            <w:pPr>
              <w:autoSpaceDE w:val="0"/>
              <w:spacing w:after="60"/>
              <w:jc w:val="center"/>
              <w:rPr>
                <w:b/>
                <w:sz w:val="16"/>
                <w:szCs w:val="16"/>
                <w:lang w:val="el-GR"/>
              </w:rPr>
            </w:pPr>
            <w:r w:rsidRPr="0086018C">
              <w:rPr>
                <w:b/>
                <w:sz w:val="16"/>
                <w:szCs w:val="16"/>
                <w:lang w:val="el-GR"/>
              </w:rPr>
              <w:t>ΠΕΛΑΤΗΣ</w:t>
            </w:r>
          </w:p>
        </w:tc>
        <w:tc>
          <w:tcPr>
            <w:tcW w:w="1017" w:type="dxa"/>
            <w:tcBorders>
              <w:top w:val="single" w:sz="4" w:space="0" w:color="000000"/>
              <w:left w:val="single" w:sz="4" w:space="0" w:color="000000"/>
              <w:bottom w:val="single" w:sz="4" w:space="0" w:color="000000"/>
            </w:tcBorders>
            <w:vAlign w:val="center"/>
          </w:tcPr>
          <w:p w14:paraId="748AE8AB" w14:textId="77777777" w:rsidR="0081153A" w:rsidRPr="0086018C" w:rsidRDefault="0081153A" w:rsidP="00F2706E">
            <w:pPr>
              <w:autoSpaceDE w:val="0"/>
              <w:spacing w:after="60"/>
              <w:jc w:val="center"/>
              <w:rPr>
                <w:b/>
                <w:sz w:val="16"/>
                <w:szCs w:val="16"/>
              </w:rPr>
            </w:pPr>
            <w:r w:rsidRPr="0086018C">
              <w:rPr>
                <w:b/>
                <w:sz w:val="16"/>
                <w:szCs w:val="16"/>
              </w:rPr>
              <w:t>ΣΥΝΤΟΜΗ ΠΕΡΙΓΡΑΦΗ ΤΟΥ ΕΡΓΟΥ</w:t>
            </w:r>
          </w:p>
        </w:tc>
        <w:tc>
          <w:tcPr>
            <w:tcW w:w="1017" w:type="dxa"/>
            <w:tcBorders>
              <w:top w:val="single" w:sz="4" w:space="0" w:color="000000"/>
              <w:left w:val="single" w:sz="4" w:space="0" w:color="000000"/>
              <w:bottom w:val="single" w:sz="4" w:space="0" w:color="000000"/>
            </w:tcBorders>
            <w:vAlign w:val="center"/>
          </w:tcPr>
          <w:p w14:paraId="100CF0CB" w14:textId="77777777" w:rsidR="0081153A" w:rsidRPr="0086018C" w:rsidRDefault="0081153A" w:rsidP="00F2706E">
            <w:pPr>
              <w:autoSpaceDE w:val="0"/>
              <w:spacing w:after="60"/>
              <w:jc w:val="center"/>
              <w:rPr>
                <w:b/>
                <w:sz w:val="16"/>
                <w:szCs w:val="16"/>
                <w:lang w:val="el-GR"/>
              </w:rPr>
            </w:pPr>
            <w:r w:rsidRPr="0086018C">
              <w:rPr>
                <w:b/>
                <w:sz w:val="16"/>
                <w:szCs w:val="16"/>
                <w:lang w:val="el-GR"/>
              </w:rPr>
              <w:t>Τελικό κόστος</w:t>
            </w:r>
          </w:p>
        </w:tc>
        <w:tc>
          <w:tcPr>
            <w:tcW w:w="1423" w:type="dxa"/>
            <w:tcBorders>
              <w:top w:val="single" w:sz="4" w:space="0" w:color="000000"/>
              <w:left w:val="single" w:sz="4" w:space="0" w:color="000000"/>
              <w:bottom w:val="single" w:sz="4" w:space="0" w:color="000000"/>
            </w:tcBorders>
            <w:vAlign w:val="center"/>
          </w:tcPr>
          <w:p w14:paraId="5B7E5B36" w14:textId="77777777" w:rsidR="0081153A" w:rsidRPr="0086018C" w:rsidRDefault="0081153A" w:rsidP="00F2706E">
            <w:pPr>
              <w:autoSpaceDE w:val="0"/>
              <w:spacing w:after="60"/>
              <w:jc w:val="center"/>
              <w:rPr>
                <w:b/>
                <w:sz w:val="16"/>
                <w:szCs w:val="16"/>
                <w:lang w:val="el-GR"/>
              </w:rPr>
            </w:pPr>
            <w:r w:rsidRPr="0086018C">
              <w:rPr>
                <w:b/>
                <w:sz w:val="16"/>
                <w:szCs w:val="16"/>
                <w:lang w:val="el-GR"/>
              </w:rPr>
              <w:t>ΔΙΑΡΚΕΙΑ ΕΚΤΕΛΕΣΗΣ ΤΟΥ ΕΡΓΟΥ (από-έως)</w:t>
            </w:r>
          </w:p>
        </w:tc>
        <w:tc>
          <w:tcPr>
            <w:tcW w:w="1417" w:type="dxa"/>
            <w:tcBorders>
              <w:top w:val="single" w:sz="4" w:space="0" w:color="000000"/>
              <w:left w:val="single" w:sz="4" w:space="0" w:color="000000"/>
              <w:bottom w:val="single" w:sz="4" w:space="0" w:color="000000"/>
            </w:tcBorders>
            <w:vAlign w:val="center"/>
          </w:tcPr>
          <w:p w14:paraId="197DFAB0" w14:textId="77777777" w:rsidR="0081153A" w:rsidRPr="0086018C" w:rsidRDefault="0081153A" w:rsidP="00F2706E">
            <w:pPr>
              <w:autoSpaceDE w:val="0"/>
              <w:spacing w:after="60"/>
              <w:jc w:val="center"/>
              <w:rPr>
                <w:b/>
                <w:sz w:val="16"/>
                <w:szCs w:val="16"/>
              </w:rPr>
            </w:pPr>
            <w:r w:rsidRPr="0086018C">
              <w:rPr>
                <w:b/>
                <w:sz w:val="16"/>
                <w:szCs w:val="16"/>
              </w:rPr>
              <w:t xml:space="preserve">ΠΟΣΟΣΤΟ ΣΥΜΜΕΤΟΧΗΣ ΣΤΟ ΕΡΓΟ </w:t>
            </w:r>
          </w:p>
        </w:tc>
        <w:tc>
          <w:tcPr>
            <w:tcW w:w="1403" w:type="dxa"/>
            <w:tcBorders>
              <w:top w:val="single" w:sz="4" w:space="0" w:color="000000"/>
              <w:left w:val="single" w:sz="4" w:space="0" w:color="000000"/>
              <w:bottom w:val="single" w:sz="4" w:space="0" w:color="000000"/>
              <w:right w:val="single" w:sz="4" w:space="0" w:color="000000"/>
            </w:tcBorders>
            <w:vAlign w:val="center"/>
          </w:tcPr>
          <w:p w14:paraId="11070423" w14:textId="77777777" w:rsidR="0081153A" w:rsidRPr="0086018C" w:rsidRDefault="0081153A" w:rsidP="00F2706E">
            <w:pPr>
              <w:autoSpaceDE w:val="0"/>
              <w:spacing w:after="60"/>
              <w:jc w:val="center"/>
              <w:rPr>
                <w:b/>
                <w:lang w:val="el-GR"/>
              </w:rPr>
            </w:pPr>
            <w:r w:rsidRPr="0086018C">
              <w:rPr>
                <w:b/>
                <w:sz w:val="16"/>
                <w:szCs w:val="16"/>
                <w:lang w:val="el-GR"/>
              </w:rPr>
              <w:t>ΣΤΟΙΧΕΙΑ ΤΕΚΜΗΡΙΩΣΗΣ (τύπος &amp; ημ/νια)</w:t>
            </w:r>
          </w:p>
        </w:tc>
      </w:tr>
      <w:tr w:rsidR="0081153A" w:rsidRPr="00AF0FF9" w14:paraId="2CB3DE09" w14:textId="77777777" w:rsidTr="00F2706E">
        <w:trPr>
          <w:trHeight w:val="394"/>
          <w:jc w:val="center"/>
        </w:trPr>
        <w:tc>
          <w:tcPr>
            <w:tcW w:w="594" w:type="dxa"/>
            <w:tcBorders>
              <w:top w:val="single" w:sz="4" w:space="0" w:color="000000"/>
              <w:left w:val="single" w:sz="4" w:space="0" w:color="000000"/>
              <w:bottom w:val="single" w:sz="4" w:space="0" w:color="000000"/>
            </w:tcBorders>
            <w:vAlign w:val="center"/>
          </w:tcPr>
          <w:p w14:paraId="24798646" w14:textId="77777777" w:rsidR="0081153A" w:rsidRPr="0086018C" w:rsidRDefault="0081153A" w:rsidP="00F2706E">
            <w:pPr>
              <w:autoSpaceDE w:val="0"/>
              <w:spacing w:after="60"/>
              <w:jc w:val="center"/>
              <w:rPr>
                <w:b/>
                <w:sz w:val="16"/>
                <w:szCs w:val="16"/>
                <w:lang w:val="el-GR"/>
              </w:rPr>
            </w:pPr>
          </w:p>
        </w:tc>
        <w:tc>
          <w:tcPr>
            <w:tcW w:w="1276" w:type="dxa"/>
            <w:tcBorders>
              <w:top w:val="single" w:sz="4" w:space="0" w:color="000000"/>
              <w:left w:val="single" w:sz="4" w:space="0" w:color="000000"/>
              <w:bottom w:val="single" w:sz="4" w:space="0" w:color="000000"/>
            </w:tcBorders>
            <w:vAlign w:val="center"/>
          </w:tcPr>
          <w:p w14:paraId="6520F9CE" w14:textId="77777777" w:rsidR="0081153A" w:rsidRPr="0086018C" w:rsidRDefault="0081153A" w:rsidP="00F2706E">
            <w:pPr>
              <w:autoSpaceDE w:val="0"/>
              <w:spacing w:after="60"/>
              <w:jc w:val="center"/>
              <w:rPr>
                <w:b/>
                <w:sz w:val="16"/>
                <w:szCs w:val="16"/>
                <w:lang w:val="el-GR"/>
              </w:rPr>
            </w:pPr>
          </w:p>
        </w:tc>
        <w:tc>
          <w:tcPr>
            <w:tcW w:w="1181" w:type="dxa"/>
            <w:tcBorders>
              <w:top w:val="single" w:sz="4" w:space="0" w:color="000000"/>
              <w:left w:val="single" w:sz="4" w:space="0" w:color="000000"/>
              <w:bottom w:val="single" w:sz="4" w:space="0" w:color="000000"/>
            </w:tcBorders>
            <w:vAlign w:val="center"/>
          </w:tcPr>
          <w:p w14:paraId="3D1C2D87" w14:textId="77777777" w:rsidR="0081153A" w:rsidRPr="0086018C" w:rsidRDefault="0081153A" w:rsidP="00F2706E">
            <w:pPr>
              <w:autoSpaceDE w:val="0"/>
              <w:spacing w:after="60"/>
              <w:jc w:val="center"/>
              <w:rPr>
                <w:b/>
                <w:sz w:val="16"/>
                <w:szCs w:val="16"/>
                <w:lang w:val="el-GR"/>
              </w:rPr>
            </w:pPr>
          </w:p>
        </w:tc>
        <w:tc>
          <w:tcPr>
            <w:tcW w:w="1017" w:type="dxa"/>
            <w:tcBorders>
              <w:top w:val="single" w:sz="4" w:space="0" w:color="000000"/>
              <w:left w:val="single" w:sz="4" w:space="0" w:color="000000"/>
              <w:bottom w:val="single" w:sz="4" w:space="0" w:color="000000"/>
            </w:tcBorders>
            <w:vAlign w:val="center"/>
          </w:tcPr>
          <w:p w14:paraId="7D0B57C6" w14:textId="77777777" w:rsidR="0081153A" w:rsidRPr="0086018C" w:rsidRDefault="0081153A" w:rsidP="00F2706E">
            <w:pPr>
              <w:autoSpaceDE w:val="0"/>
              <w:spacing w:after="60"/>
              <w:jc w:val="center"/>
              <w:rPr>
                <w:b/>
                <w:sz w:val="16"/>
                <w:szCs w:val="16"/>
                <w:lang w:val="el-GR"/>
              </w:rPr>
            </w:pPr>
          </w:p>
        </w:tc>
        <w:tc>
          <w:tcPr>
            <w:tcW w:w="1017" w:type="dxa"/>
            <w:tcBorders>
              <w:top w:val="single" w:sz="4" w:space="0" w:color="000000"/>
              <w:left w:val="single" w:sz="4" w:space="0" w:color="000000"/>
              <w:bottom w:val="single" w:sz="4" w:space="0" w:color="000000"/>
            </w:tcBorders>
            <w:vAlign w:val="center"/>
          </w:tcPr>
          <w:p w14:paraId="37334EED" w14:textId="77777777" w:rsidR="0081153A" w:rsidRPr="0086018C" w:rsidRDefault="0081153A" w:rsidP="00F2706E">
            <w:pPr>
              <w:autoSpaceDE w:val="0"/>
              <w:spacing w:after="60"/>
              <w:jc w:val="center"/>
              <w:rPr>
                <w:b/>
                <w:sz w:val="16"/>
                <w:szCs w:val="16"/>
                <w:lang w:val="el-GR"/>
              </w:rPr>
            </w:pPr>
          </w:p>
        </w:tc>
        <w:tc>
          <w:tcPr>
            <w:tcW w:w="1423" w:type="dxa"/>
            <w:tcBorders>
              <w:top w:val="single" w:sz="4" w:space="0" w:color="000000"/>
              <w:left w:val="single" w:sz="4" w:space="0" w:color="000000"/>
              <w:bottom w:val="single" w:sz="4" w:space="0" w:color="000000"/>
            </w:tcBorders>
            <w:vAlign w:val="center"/>
          </w:tcPr>
          <w:p w14:paraId="4667A7A6" w14:textId="77777777" w:rsidR="0081153A" w:rsidRPr="0086018C" w:rsidRDefault="0081153A" w:rsidP="00F2706E">
            <w:pPr>
              <w:autoSpaceDE w:val="0"/>
              <w:spacing w:after="60"/>
              <w:jc w:val="center"/>
              <w:rPr>
                <w:b/>
                <w:sz w:val="16"/>
                <w:szCs w:val="16"/>
                <w:lang w:val="el-GR"/>
              </w:rPr>
            </w:pPr>
          </w:p>
        </w:tc>
        <w:tc>
          <w:tcPr>
            <w:tcW w:w="1417" w:type="dxa"/>
            <w:tcBorders>
              <w:top w:val="single" w:sz="4" w:space="0" w:color="000000"/>
              <w:left w:val="single" w:sz="4" w:space="0" w:color="000000"/>
              <w:bottom w:val="single" w:sz="4" w:space="0" w:color="000000"/>
            </w:tcBorders>
            <w:vAlign w:val="center"/>
          </w:tcPr>
          <w:p w14:paraId="11976512" w14:textId="77777777" w:rsidR="0081153A" w:rsidRPr="0086018C" w:rsidRDefault="0081153A" w:rsidP="00F2706E">
            <w:pPr>
              <w:autoSpaceDE w:val="0"/>
              <w:spacing w:after="60"/>
              <w:jc w:val="center"/>
              <w:rPr>
                <w:b/>
                <w:sz w:val="16"/>
                <w:szCs w:val="16"/>
                <w:lang w:val="el-GR"/>
              </w:rPr>
            </w:pPr>
          </w:p>
        </w:tc>
        <w:tc>
          <w:tcPr>
            <w:tcW w:w="1403" w:type="dxa"/>
            <w:tcBorders>
              <w:top w:val="single" w:sz="4" w:space="0" w:color="000000"/>
              <w:left w:val="single" w:sz="4" w:space="0" w:color="000000"/>
              <w:bottom w:val="single" w:sz="4" w:space="0" w:color="000000"/>
              <w:right w:val="single" w:sz="4" w:space="0" w:color="000000"/>
            </w:tcBorders>
            <w:vAlign w:val="center"/>
          </w:tcPr>
          <w:p w14:paraId="780D2E3D" w14:textId="77777777" w:rsidR="0081153A" w:rsidRPr="0086018C" w:rsidRDefault="0081153A" w:rsidP="00F2706E">
            <w:pPr>
              <w:autoSpaceDE w:val="0"/>
              <w:spacing w:after="60"/>
              <w:jc w:val="center"/>
              <w:rPr>
                <w:b/>
                <w:sz w:val="16"/>
                <w:szCs w:val="16"/>
                <w:lang w:val="el-GR"/>
              </w:rPr>
            </w:pPr>
          </w:p>
        </w:tc>
      </w:tr>
      <w:tr w:rsidR="0081153A" w:rsidRPr="00AF0FF9" w14:paraId="08B49FAA" w14:textId="77777777" w:rsidTr="00F2706E">
        <w:trPr>
          <w:trHeight w:val="394"/>
          <w:jc w:val="center"/>
        </w:trPr>
        <w:tc>
          <w:tcPr>
            <w:tcW w:w="594" w:type="dxa"/>
            <w:tcBorders>
              <w:top w:val="single" w:sz="4" w:space="0" w:color="000000"/>
              <w:left w:val="single" w:sz="4" w:space="0" w:color="000000"/>
              <w:bottom w:val="single" w:sz="4" w:space="0" w:color="000000"/>
            </w:tcBorders>
            <w:vAlign w:val="center"/>
          </w:tcPr>
          <w:p w14:paraId="0B59CD20" w14:textId="77777777" w:rsidR="0081153A" w:rsidRPr="0086018C" w:rsidRDefault="0081153A" w:rsidP="00F2706E">
            <w:pPr>
              <w:autoSpaceDE w:val="0"/>
              <w:spacing w:after="60"/>
              <w:jc w:val="center"/>
              <w:rPr>
                <w:b/>
                <w:sz w:val="16"/>
                <w:szCs w:val="16"/>
                <w:lang w:val="el-GR"/>
              </w:rPr>
            </w:pPr>
          </w:p>
        </w:tc>
        <w:tc>
          <w:tcPr>
            <w:tcW w:w="1276" w:type="dxa"/>
            <w:tcBorders>
              <w:top w:val="single" w:sz="4" w:space="0" w:color="000000"/>
              <w:left w:val="single" w:sz="4" w:space="0" w:color="000000"/>
              <w:bottom w:val="single" w:sz="4" w:space="0" w:color="000000"/>
            </w:tcBorders>
            <w:vAlign w:val="center"/>
          </w:tcPr>
          <w:p w14:paraId="0F1EED8A" w14:textId="77777777" w:rsidR="0081153A" w:rsidRPr="0086018C" w:rsidRDefault="0081153A" w:rsidP="00F2706E">
            <w:pPr>
              <w:autoSpaceDE w:val="0"/>
              <w:spacing w:after="60"/>
              <w:jc w:val="center"/>
              <w:rPr>
                <w:b/>
                <w:sz w:val="16"/>
                <w:szCs w:val="16"/>
                <w:lang w:val="el-GR"/>
              </w:rPr>
            </w:pPr>
          </w:p>
        </w:tc>
        <w:tc>
          <w:tcPr>
            <w:tcW w:w="1181" w:type="dxa"/>
            <w:tcBorders>
              <w:top w:val="single" w:sz="4" w:space="0" w:color="000000"/>
              <w:left w:val="single" w:sz="4" w:space="0" w:color="000000"/>
              <w:bottom w:val="single" w:sz="4" w:space="0" w:color="000000"/>
            </w:tcBorders>
            <w:vAlign w:val="center"/>
          </w:tcPr>
          <w:p w14:paraId="308B815A" w14:textId="77777777" w:rsidR="0081153A" w:rsidRPr="0086018C" w:rsidRDefault="0081153A" w:rsidP="00F2706E">
            <w:pPr>
              <w:autoSpaceDE w:val="0"/>
              <w:spacing w:after="60"/>
              <w:jc w:val="center"/>
              <w:rPr>
                <w:b/>
                <w:sz w:val="16"/>
                <w:szCs w:val="16"/>
                <w:lang w:val="el-GR"/>
              </w:rPr>
            </w:pPr>
          </w:p>
        </w:tc>
        <w:tc>
          <w:tcPr>
            <w:tcW w:w="1017" w:type="dxa"/>
            <w:tcBorders>
              <w:top w:val="single" w:sz="4" w:space="0" w:color="000000"/>
              <w:left w:val="single" w:sz="4" w:space="0" w:color="000000"/>
              <w:bottom w:val="single" w:sz="4" w:space="0" w:color="000000"/>
            </w:tcBorders>
            <w:vAlign w:val="center"/>
          </w:tcPr>
          <w:p w14:paraId="72EE38B4" w14:textId="77777777" w:rsidR="0081153A" w:rsidRPr="0086018C" w:rsidRDefault="0081153A" w:rsidP="00F2706E">
            <w:pPr>
              <w:autoSpaceDE w:val="0"/>
              <w:spacing w:after="60"/>
              <w:jc w:val="center"/>
              <w:rPr>
                <w:b/>
                <w:sz w:val="16"/>
                <w:szCs w:val="16"/>
                <w:lang w:val="el-GR"/>
              </w:rPr>
            </w:pPr>
          </w:p>
        </w:tc>
        <w:tc>
          <w:tcPr>
            <w:tcW w:w="1017" w:type="dxa"/>
            <w:tcBorders>
              <w:top w:val="single" w:sz="4" w:space="0" w:color="000000"/>
              <w:left w:val="single" w:sz="4" w:space="0" w:color="000000"/>
              <w:bottom w:val="single" w:sz="4" w:space="0" w:color="000000"/>
            </w:tcBorders>
            <w:vAlign w:val="center"/>
          </w:tcPr>
          <w:p w14:paraId="38023785" w14:textId="77777777" w:rsidR="0081153A" w:rsidRPr="0086018C" w:rsidRDefault="0081153A" w:rsidP="00F2706E">
            <w:pPr>
              <w:autoSpaceDE w:val="0"/>
              <w:spacing w:after="60"/>
              <w:jc w:val="center"/>
              <w:rPr>
                <w:b/>
                <w:sz w:val="16"/>
                <w:szCs w:val="16"/>
                <w:lang w:val="el-GR"/>
              </w:rPr>
            </w:pPr>
          </w:p>
        </w:tc>
        <w:tc>
          <w:tcPr>
            <w:tcW w:w="1423" w:type="dxa"/>
            <w:tcBorders>
              <w:top w:val="single" w:sz="4" w:space="0" w:color="000000"/>
              <w:left w:val="single" w:sz="4" w:space="0" w:color="000000"/>
              <w:bottom w:val="single" w:sz="4" w:space="0" w:color="000000"/>
            </w:tcBorders>
            <w:vAlign w:val="center"/>
          </w:tcPr>
          <w:p w14:paraId="4818B2F9" w14:textId="77777777" w:rsidR="0081153A" w:rsidRPr="0086018C" w:rsidRDefault="0081153A" w:rsidP="00F2706E">
            <w:pPr>
              <w:autoSpaceDE w:val="0"/>
              <w:spacing w:after="60"/>
              <w:jc w:val="center"/>
              <w:rPr>
                <w:b/>
                <w:sz w:val="16"/>
                <w:szCs w:val="16"/>
                <w:lang w:val="el-GR"/>
              </w:rPr>
            </w:pPr>
          </w:p>
        </w:tc>
        <w:tc>
          <w:tcPr>
            <w:tcW w:w="1417" w:type="dxa"/>
            <w:tcBorders>
              <w:top w:val="single" w:sz="4" w:space="0" w:color="000000"/>
              <w:left w:val="single" w:sz="4" w:space="0" w:color="000000"/>
              <w:bottom w:val="single" w:sz="4" w:space="0" w:color="000000"/>
            </w:tcBorders>
            <w:vAlign w:val="center"/>
          </w:tcPr>
          <w:p w14:paraId="7696C322" w14:textId="77777777" w:rsidR="0081153A" w:rsidRPr="0086018C" w:rsidRDefault="0081153A" w:rsidP="00F2706E">
            <w:pPr>
              <w:autoSpaceDE w:val="0"/>
              <w:spacing w:after="60"/>
              <w:jc w:val="center"/>
              <w:rPr>
                <w:b/>
                <w:sz w:val="16"/>
                <w:szCs w:val="16"/>
                <w:lang w:val="el-GR"/>
              </w:rPr>
            </w:pPr>
          </w:p>
        </w:tc>
        <w:tc>
          <w:tcPr>
            <w:tcW w:w="1403" w:type="dxa"/>
            <w:tcBorders>
              <w:top w:val="single" w:sz="4" w:space="0" w:color="000000"/>
              <w:left w:val="single" w:sz="4" w:space="0" w:color="000000"/>
              <w:bottom w:val="single" w:sz="4" w:space="0" w:color="000000"/>
              <w:right w:val="single" w:sz="4" w:space="0" w:color="000000"/>
            </w:tcBorders>
            <w:vAlign w:val="center"/>
          </w:tcPr>
          <w:p w14:paraId="10C8F6E6" w14:textId="77777777" w:rsidR="0081153A" w:rsidRPr="0086018C" w:rsidRDefault="0081153A" w:rsidP="00F2706E">
            <w:pPr>
              <w:autoSpaceDE w:val="0"/>
              <w:spacing w:after="60"/>
              <w:jc w:val="center"/>
              <w:rPr>
                <w:b/>
                <w:sz w:val="16"/>
                <w:szCs w:val="16"/>
                <w:lang w:val="el-GR"/>
              </w:rPr>
            </w:pPr>
          </w:p>
        </w:tc>
      </w:tr>
    </w:tbl>
    <w:p w14:paraId="145DE286" w14:textId="77777777" w:rsidR="0081153A" w:rsidRDefault="0081153A" w:rsidP="0081153A">
      <w:pPr>
        <w:suppressAutoHyphens w:val="0"/>
        <w:autoSpaceDE w:val="0"/>
        <w:autoSpaceDN w:val="0"/>
        <w:adjustRightInd w:val="0"/>
        <w:spacing w:after="0"/>
        <w:rPr>
          <w:szCs w:val="22"/>
          <w:lang w:val="el-GR" w:eastAsia="el-GR"/>
        </w:rPr>
      </w:pPr>
    </w:p>
    <w:p w14:paraId="70C7F722" w14:textId="77777777" w:rsidR="0081153A" w:rsidRDefault="0081153A" w:rsidP="0081153A">
      <w:pPr>
        <w:suppressAutoHyphens w:val="0"/>
        <w:autoSpaceDE w:val="0"/>
        <w:autoSpaceDN w:val="0"/>
        <w:adjustRightInd w:val="0"/>
        <w:spacing w:after="0"/>
        <w:rPr>
          <w:szCs w:val="22"/>
          <w:lang w:val="el-GR" w:eastAsia="el-GR"/>
        </w:rPr>
      </w:pPr>
    </w:p>
    <w:p w14:paraId="4260C5FE" w14:textId="77777777" w:rsidR="0081153A" w:rsidRPr="00025FEB" w:rsidRDefault="0081153A" w:rsidP="0081153A">
      <w:pPr>
        <w:suppressAutoHyphens w:val="0"/>
        <w:autoSpaceDE w:val="0"/>
        <w:autoSpaceDN w:val="0"/>
        <w:adjustRightInd w:val="0"/>
        <w:spacing w:after="0"/>
        <w:rPr>
          <w:color w:val="000000"/>
          <w:szCs w:val="22"/>
          <w:lang w:val="el-GR"/>
        </w:rPr>
      </w:pPr>
      <w:r w:rsidRPr="00025FEB">
        <w:rPr>
          <w:color w:val="000000"/>
          <w:szCs w:val="22"/>
          <w:lang w:val="el-GR"/>
        </w:rPr>
        <w:t>β) αναφορά του τεχνικού προσωπικού ή των τεχνικών υπηρεσιών, είτε ανήκουν απευθείας στην</w:t>
      </w:r>
      <w:r w:rsidRPr="00025FEB">
        <w:rPr>
          <w:color w:val="000000"/>
          <w:szCs w:val="22"/>
          <w:lang w:val="el-GR"/>
        </w:rPr>
        <w:br/>
        <w:t>επιχείρηση του οικονομικού φορέα είτε όχι, ιδίως των υπευθύνων για τον έλεγχο ποιότητας και, όταν</w:t>
      </w:r>
      <w:r w:rsidRPr="00025FEB">
        <w:rPr>
          <w:color w:val="000000"/>
          <w:szCs w:val="22"/>
          <w:lang w:val="el-GR"/>
        </w:rPr>
        <w:br/>
        <w:t>πρόκειται για δημόσιες συμβάσεις, εκείνων που έχει στη διάθεσή του ο οικονομικός φορέας για την</w:t>
      </w:r>
      <w:r w:rsidRPr="00025FEB">
        <w:rPr>
          <w:color w:val="000000"/>
          <w:szCs w:val="22"/>
          <w:lang w:val="el-GR"/>
        </w:rPr>
        <w:br/>
        <w:t>εκτέλεση της προμήθειας.</w:t>
      </w:r>
    </w:p>
    <w:p w14:paraId="159877D2" w14:textId="77777777" w:rsidR="0081153A" w:rsidRPr="00025FEB" w:rsidRDefault="0081153A" w:rsidP="0081153A">
      <w:pPr>
        <w:suppressAutoHyphens w:val="0"/>
        <w:autoSpaceDE w:val="0"/>
        <w:autoSpaceDN w:val="0"/>
        <w:adjustRightInd w:val="0"/>
        <w:spacing w:after="0"/>
        <w:rPr>
          <w:color w:val="000000"/>
          <w:szCs w:val="22"/>
          <w:lang w:val="el-GR"/>
        </w:rPr>
      </w:pPr>
      <w:r w:rsidRPr="00025FEB">
        <w:rPr>
          <w:color w:val="000000"/>
          <w:szCs w:val="22"/>
          <w:lang w:val="el-GR"/>
        </w:rPr>
        <w:br/>
        <w:t>γ) περιγραφή του τεχνικού εξοπλισμού και των μέτρων που λαμβάνει ο οικονομικός φορέας για την</w:t>
      </w:r>
      <w:r w:rsidRPr="00025FEB">
        <w:rPr>
          <w:color w:val="000000"/>
          <w:szCs w:val="22"/>
          <w:lang w:val="el-GR"/>
        </w:rPr>
        <w:br/>
        <w:t>εξασφάλιση της ποιότητας και των μέσων μελέτης και έρευνας της επιχείρησής του.</w:t>
      </w:r>
    </w:p>
    <w:p w14:paraId="15395EE6" w14:textId="77777777" w:rsidR="0081153A" w:rsidRPr="00025FEB" w:rsidRDefault="0081153A" w:rsidP="0081153A">
      <w:pPr>
        <w:suppressAutoHyphens w:val="0"/>
        <w:autoSpaceDE w:val="0"/>
        <w:autoSpaceDN w:val="0"/>
        <w:adjustRightInd w:val="0"/>
        <w:spacing w:after="0"/>
        <w:rPr>
          <w:color w:val="000000"/>
          <w:szCs w:val="22"/>
          <w:lang w:val="el-GR"/>
        </w:rPr>
      </w:pPr>
      <w:r w:rsidRPr="00025FEB">
        <w:rPr>
          <w:color w:val="000000"/>
          <w:szCs w:val="22"/>
          <w:lang w:val="el-GR"/>
        </w:rPr>
        <w:br/>
        <w:t xml:space="preserve">δ) </w:t>
      </w:r>
      <w:r w:rsidRPr="00025FEB">
        <w:rPr>
          <w:b/>
          <w:bCs/>
          <w:color w:val="000000"/>
          <w:szCs w:val="22"/>
          <w:lang w:val="el-GR"/>
        </w:rPr>
        <w:t xml:space="preserve">Ετήσια Κατάσταση του προσωπικού </w:t>
      </w:r>
      <w:r w:rsidRPr="00025FEB">
        <w:rPr>
          <w:color w:val="000000"/>
          <w:szCs w:val="22"/>
          <w:lang w:val="el-GR"/>
        </w:rPr>
        <w:t>της επιχείρησης από την επιθεώρηση εργασίας κατά ειδικότητα</w:t>
      </w:r>
      <w:r w:rsidRPr="00025FEB">
        <w:rPr>
          <w:color w:val="000000"/>
          <w:szCs w:val="22"/>
          <w:lang w:val="el-GR"/>
        </w:rPr>
        <w:br/>
        <w:t>της τελευταίας τριετίας, ανεξάρτητα από τη συμβατική σχέση τους με την επιχείρηση, ώστε να προκύπτει</w:t>
      </w:r>
      <w:r w:rsidRPr="00025FEB">
        <w:rPr>
          <w:color w:val="000000"/>
          <w:szCs w:val="22"/>
          <w:lang w:val="el-GR"/>
        </w:rPr>
        <w:br/>
        <w:t>το μέσο ετήσιο εργατοϋπαλληλικό δυναμικό του οικονομικού φορέα.</w:t>
      </w:r>
    </w:p>
    <w:p w14:paraId="54FA6C74" w14:textId="77777777" w:rsidR="0081153A" w:rsidRPr="00025FEB" w:rsidRDefault="0081153A" w:rsidP="0081153A">
      <w:pPr>
        <w:suppressAutoHyphens w:val="0"/>
        <w:autoSpaceDE w:val="0"/>
        <w:autoSpaceDN w:val="0"/>
        <w:adjustRightInd w:val="0"/>
        <w:spacing w:after="0"/>
        <w:rPr>
          <w:szCs w:val="22"/>
          <w:lang w:val="el-GR" w:eastAsia="el-GR"/>
        </w:rPr>
      </w:pPr>
      <w:r w:rsidRPr="00025FEB">
        <w:rPr>
          <w:color w:val="000000"/>
          <w:szCs w:val="22"/>
          <w:lang w:val="el-GR"/>
        </w:rPr>
        <w:br/>
        <w:t>ε) δήλωση σχετικά με τα μηχανήματα, τις εγκαταστάσεις και τον τεχνικό εξοπλισμό που διαθέτει ο</w:t>
      </w:r>
      <w:r w:rsidRPr="00025FEB">
        <w:rPr>
          <w:color w:val="000000"/>
          <w:szCs w:val="22"/>
          <w:lang w:val="el-GR"/>
        </w:rPr>
        <w:br/>
        <w:t>οικονομικός φορέας για την εκτέλεση της σύμβασης.</w:t>
      </w:r>
    </w:p>
    <w:p w14:paraId="261F823F" w14:textId="77777777" w:rsidR="0081153A" w:rsidRPr="00025FEB" w:rsidRDefault="0081153A" w:rsidP="0081153A">
      <w:pPr>
        <w:suppressAutoHyphens w:val="0"/>
        <w:autoSpaceDE w:val="0"/>
        <w:autoSpaceDN w:val="0"/>
        <w:adjustRightInd w:val="0"/>
        <w:spacing w:after="0"/>
        <w:rPr>
          <w:szCs w:val="22"/>
          <w:lang w:val="el-GR" w:eastAsia="el-GR"/>
        </w:rPr>
      </w:pPr>
    </w:p>
    <w:p w14:paraId="0F1F743B" w14:textId="2903F098" w:rsidR="003929DA" w:rsidRPr="00FD3A4C" w:rsidRDefault="003929DA" w:rsidP="0081153A">
      <w:pPr>
        <w:rPr>
          <w:i/>
          <w:color w:val="4472C4"/>
          <w:lang w:val="el-GR"/>
        </w:rPr>
      </w:pPr>
      <w:r w:rsidRPr="00FD3A4C">
        <w:rPr>
          <w:b/>
          <w:bCs/>
          <w:lang w:val="el-GR"/>
        </w:rPr>
        <w:t xml:space="preserve">Β.5. </w:t>
      </w:r>
      <w:r w:rsidRPr="00FD3A4C">
        <w:rPr>
          <w:lang w:val="el-GR"/>
        </w:rPr>
        <w:t xml:space="preserve">Για </w:t>
      </w:r>
      <w:r w:rsidR="0081153A" w:rsidRPr="0086018C">
        <w:rPr>
          <w:lang w:val="el-GR"/>
        </w:rPr>
        <w:t xml:space="preserve">την απόδειξη της συμμόρφωσής τους με </w:t>
      </w:r>
      <w:r w:rsidR="0081153A" w:rsidRPr="0086018C">
        <w:rPr>
          <w:color w:val="000000"/>
          <w:lang w:val="el-GR"/>
        </w:rPr>
        <w:t>πρότυπα διασφάλισης ποιότητας και πρότυπα περιβαλλοντικής διαχείρισης</w:t>
      </w:r>
      <w:r w:rsidR="0081153A" w:rsidRPr="0086018C">
        <w:rPr>
          <w:lang w:val="el-GR"/>
        </w:rPr>
        <w:t xml:space="preserve"> της παραγράφου 2.2.7 οι οικονομικοί φορείς προσκομίζουν </w:t>
      </w:r>
      <w:r w:rsidR="0081153A" w:rsidRPr="0086018C">
        <w:rPr>
          <w:szCs w:val="22"/>
          <w:lang w:val="el-GR" w:eastAsia="el-GR"/>
        </w:rPr>
        <w:t>αντίγραφα των εν λόγω πιστοποιητικών</w:t>
      </w:r>
      <w:r w:rsidR="0081153A" w:rsidRPr="0086018C">
        <w:rPr>
          <w:lang w:val="el-GR"/>
        </w:rPr>
        <w:t>.</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lastRenderedPageBreak/>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1D4BC4">
        <w:rPr>
          <w:rStyle w:val="ad"/>
          <w:lang w:val="el-GR"/>
        </w:rPr>
        <w:footnoteReference w:id="73"/>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74"/>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w:t>
      </w:r>
      <w:r>
        <w:rPr>
          <w:color w:val="000000"/>
          <w:lang w:val="el-GR"/>
        </w:rPr>
        <w:lastRenderedPageBreak/>
        <w:t>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75"/>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υποπερ</w:t>
      </w:r>
      <w:r w:rsidR="00207038">
        <w:rPr>
          <w:color w:val="000000"/>
          <w:lang w:val="el-GR"/>
        </w:rPr>
        <w:t>.</w:t>
      </w:r>
      <w:r>
        <w:rPr>
          <w:color w:val="000000"/>
          <w:lang w:val="el-GR"/>
        </w:rPr>
        <w:t xml:space="preserve"> </w:t>
      </w:r>
      <w:r w:rsidR="00921AC1">
        <w:rPr>
          <w:color w:val="000000"/>
          <w:lang w:val="en-US"/>
        </w:rPr>
        <w:t>i</w:t>
      </w:r>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13B43F3C" w:rsidR="0082142D" w:rsidRDefault="003929DA">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5A3B1077" w14:textId="77777777" w:rsidR="0081153A" w:rsidRDefault="0081153A" w:rsidP="0081153A">
      <w:pPr>
        <w:rPr>
          <w:color w:val="000000"/>
          <w:lang w:val="el-GR"/>
        </w:rPr>
      </w:pPr>
      <w:r>
        <w:rPr>
          <w:color w:val="000000"/>
          <w:lang w:val="el-GR"/>
        </w:rPr>
        <w:lastRenderedPageBreak/>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BD65F6">
        <w:rPr>
          <w:lang w:val="el-GR"/>
        </w:rPr>
        <w:t xml:space="preserve"> </w:t>
      </w:r>
      <w:r w:rsidRPr="005D11ED">
        <w:rPr>
          <w:color w:val="000000"/>
          <w:lang w:val="el-GR"/>
        </w:rPr>
        <w:t xml:space="preserve">δηλώνοντας το τμήμα της σύμβασης που θα εκτελέσει. </w:t>
      </w:r>
    </w:p>
    <w:p w14:paraId="3D49FB50" w14:textId="77777777" w:rsidR="0081153A" w:rsidRDefault="0081153A">
      <w:pPr>
        <w:rPr>
          <w:color w:val="000000"/>
          <w:lang w:val="el-GR"/>
        </w:rPr>
      </w:pP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52" w:name="_Toc198153782"/>
      <w:r>
        <w:rPr>
          <w:lang w:val="el-GR"/>
        </w:rPr>
        <w:t>2.3</w:t>
      </w:r>
      <w:r>
        <w:rPr>
          <w:lang w:val="el-GR"/>
        </w:rPr>
        <w:tab/>
        <w:t>Κριτήρια Ανάθεσης</w:t>
      </w:r>
      <w:bookmarkEnd w:id="52"/>
      <w:r>
        <w:rPr>
          <w:lang w:val="el-GR"/>
        </w:rPr>
        <w:t xml:space="preserve">  </w:t>
      </w:r>
    </w:p>
    <w:p w14:paraId="7D8A6062" w14:textId="77777777" w:rsidR="003929DA" w:rsidRDefault="003929DA">
      <w:pPr>
        <w:pStyle w:val="3"/>
        <w:rPr>
          <w:lang w:val="el-GR"/>
        </w:rPr>
      </w:pPr>
      <w:bookmarkStart w:id="53" w:name="_Toc198153783"/>
      <w:r>
        <w:rPr>
          <w:lang w:val="el-GR"/>
        </w:rPr>
        <w:t>2.3.1</w:t>
      </w:r>
      <w:r>
        <w:rPr>
          <w:lang w:val="el-GR"/>
        </w:rPr>
        <w:tab/>
        <w:t>Κριτήριο ανάθεσης</w:t>
      </w:r>
      <w:r>
        <w:rPr>
          <w:rStyle w:val="WW-FootnoteReference7"/>
          <w:lang w:val="el-GR"/>
        </w:rPr>
        <w:footnoteReference w:id="76"/>
      </w:r>
      <w:bookmarkEnd w:id="53"/>
      <w:r>
        <w:rPr>
          <w:lang w:val="el-GR"/>
        </w:rPr>
        <w:t xml:space="preserve"> </w:t>
      </w:r>
    </w:p>
    <w:p w14:paraId="4B2B857A" w14:textId="77777777" w:rsidR="009037BC" w:rsidRDefault="009037BC" w:rsidP="009037BC">
      <w:pPr>
        <w:rPr>
          <w:lang w:val="el-GR"/>
        </w:rPr>
      </w:pPr>
      <w:r w:rsidRPr="0086018C">
        <w:rPr>
          <w:lang w:val="el-GR"/>
        </w:rPr>
        <w:t>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8"/>
        <w:gridCol w:w="6175"/>
        <w:gridCol w:w="1763"/>
      </w:tblGrid>
      <w:tr w:rsidR="009037BC" w:rsidRPr="00B1526D" w14:paraId="234EF989" w14:textId="77777777" w:rsidTr="00F2706E">
        <w:tc>
          <w:tcPr>
            <w:tcW w:w="1668" w:type="dxa"/>
            <w:tcBorders>
              <w:top w:val="single" w:sz="4" w:space="0" w:color="auto"/>
              <w:left w:val="single" w:sz="4" w:space="0" w:color="auto"/>
              <w:bottom w:val="single" w:sz="4" w:space="0" w:color="auto"/>
              <w:right w:val="single" w:sz="4" w:space="0" w:color="auto"/>
            </w:tcBorders>
            <w:vAlign w:val="center"/>
            <w:hideMark/>
          </w:tcPr>
          <w:p w14:paraId="5FAC7C9A"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ΚΡΙΤΗΡΙΟ </w:t>
            </w:r>
          </w:p>
        </w:tc>
        <w:tc>
          <w:tcPr>
            <w:tcW w:w="6175" w:type="dxa"/>
            <w:tcBorders>
              <w:top w:val="single" w:sz="4" w:space="0" w:color="auto"/>
              <w:left w:val="single" w:sz="4" w:space="0" w:color="auto"/>
              <w:bottom w:val="single" w:sz="4" w:space="0" w:color="auto"/>
              <w:right w:val="single" w:sz="4" w:space="0" w:color="auto"/>
            </w:tcBorders>
            <w:vAlign w:val="center"/>
            <w:hideMark/>
          </w:tcPr>
          <w:p w14:paraId="77350445"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ΠΕΡΙΓΡΑΦΗ </w:t>
            </w:r>
          </w:p>
        </w:tc>
        <w:tc>
          <w:tcPr>
            <w:tcW w:w="1763" w:type="dxa"/>
            <w:tcBorders>
              <w:top w:val="single" w:sz="4" w:space="0" w:color="auto"/>
              <w:left w:val="single" w:sz="4" w:space="0" w:color="auto"/>
              <w:bottom w:val="single" w:sz="4" w:space="0" w:color="auto"/>
              <w:right w:val="single" w:sz="4" w:space="0" w:color="auto"/>
            </w:tcBorders>
            <w:vAlign w:val="center"/>
            <w:hideMark/>
          </w:tcPr>
          <w:p w14:paraId="47F1D396"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ΣΥΝΤΕΛΕΣΤΗΣ ΒΑΡΥΤΗΤΑΣ</w:t>
            </w:r>
          </w:p>
        </w:tc>
      </w:tr>
      <w:tr w:rsidR="009037BC" w:rsidRPr="00B1526D" w14:paraId="28FA813D" w14:textId="77777777" w:rsidTr="00F2706E">
        <w:tc>
          <w:tcPr>
            <w:tcW w:w="1668" w:type="dxa"/>
            <w:tcBorders>
              <w:top w:val="single" w:sz="4" w:space="0" w:color="auto"/>
              <w:left w:val="single" w:sz="4" w:space="0" w:color="auto"/>
              <w:bottom w:val="single" w:sz="4" w:space="0" w:color="auto"/>
              <w:right w:val="single" w:sz="4" w:space="0" w:color="auto"/>
            </w:tcBorders>
            <w:vAlign w:val="center"/>
            <w:hideMark/>
          </w:tcPr>
          <w:p w14:paraId="27C7C0A8"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Κ1 </w:t>
            </w:r>
          </w:p>
        </w:tc>
        <w:tc>
          <w:tcPr>
            <w:tcW w:w="6175" w:type="dxa"/>
            <w:tcBorders>
              <w:top w:val="single" w:sz="4" w:space="0" w:color="auto"/>
              <w:left w:val="single" w:sz="4" w:space="0" w:color="auto"/>
              <w:bottom w:val="single" w:sz="4" w:space="0" w:color="auto"/>
              <w:right w:val="single" w:sz="4" w:space="0" w:color="auto"/>
            </w:tcBorders>
            <w:vAlign w:val="center"/>
            <w:hideMark/>
          </w:tcPr>
          <w:p w14:paraId="3536B63D"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Προσφορά βέλτιστων τεχνικών – ποιοτικών</w:t>
            </w:r>
            <w:r w:rsidRPr="00025FEB">
              <w:rPr>
                <w:rFonts w:cs="Times New Roman"/>
                <w:b/>
                <w:bCs/>
                <w:color w:val="000000"/>
                <w:szCs w:val="22"/>
                <w:lang w:val="el-GR" w:eastAsia="el-GR"/>
              </w:rPr>
              <w:br/>
              <w:t>χαρακτηριστικών</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EFA0766" w14:textId="77777777" w:rsidR="009037BC" w:rsidRPr="00025FEB" w:rsidRDefault="009037BC" w:rsidP="00F2706E">
            <w:pPr>
              <w:suppressAutoHyphens w:val="0"/>
              <w:spacing w:after="0"/>
              <w:jc w:val="center"/>
              <w:rPr>
                <w:rFonts w:cs="Times New Roman"/>
                <w:sz w:val="24"/>
                <w:lang w:val="el-GR" w:eastAsia="el-GR"/>
              </w:rPr>
            </w:pPr>
            <w:r w:rsidRPr="00025FEB">
              <w:rPr>
                <w:rFonts w:cs="Times New Roman"/>
                <w:b/>
                <w:bCs/>
                <w:color w:val="000000"/>
                <w:szCs w:val="22"/>
                <w:lang w:val="el-GR" w:eastAsia="el-GR"/>
              </w:rPr>
              <w:t>75</w:t>
            </w:r>
          </w:p>
        </w:tc>
      </w:tr>
      <w:tr w:rsidR="009037BC" w:rsidRPr="00B1526D" w14:paraId="299E01BC" w14:textId="77777777" w:rsidTr="00F2706E">
        <w:tc>
          <w:tcPr>
            <w:tcW w:w="1668" w:type="dxa"/>
            <w:tcBorders>
              <w:top w:val="single" w:sz="4" w:space="0" w:color="auto"/>
              <w:left w:val="single" w:sz="4" w:space="0" w:color="auto"/>
              <w:bottom w:val="single" w:sz="4" w:space="0" w:color="auto"/>
              <w:right w:val="single" w:sz="4" w:space="0" w:color="auto"/>
            </w:tcBorders>
            <w:vAlign w:val="center"/>
            <w:hideMark/>
          </w:tcPr>
          <w:p w14:paraId="2D3CC8F1"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Κ.1.1 </w:t>
            </w:r>
          </w:p>
        </w:tc>
        <w:tc>
          <w:tcPr>
            <w:tcW w:w="6175" w:type="dxa"/>
            <w:tcBorders>
              <w:top w:val="single" w:sz="4" w:space="0" w:color="auto"/>
              <w:left w:val="single" w:sz="4" w:space="0" w:color="auto"/>
              <w:bottom w:val="single" w:sz="4" w:space="0" w:color="auto"/>
              <w:right w:val="single" w:sz="4" w:space="0" w:color="auto"/>
            </w:tcBorders>
            <w:vAlign w:val="center"/>
            <w:hideMark/>
          </w:tcPr>
          <w:p w14:paraId="0FF59FD8"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color w:val="000000"/>
                <w:szCs w:val="22"/>
                <w:lang w:val="el-GR" w:eastAsia="el-GR"/>
              </w:rPr>
              <w:t>Προσφορά βέλτιστων τεχνικών - ποιοτικών</w:t>
            </w:r>
            <w:r w:rsidRPr="00025FEB">
              <w:rPr>
                <w:rFonts w:cs="Times New Roman"/>
                <w:color w:val="000000"/>
                <w:szCs w:val="22"/>
                <w:lang w:val="el-GR" w:eastAsia="el-GR"/>
              </w:rPr>
              <w:br/>
              <w:t>χαρακτηριστικών και προδιαγραφών από τα ελάχιστα</w:t>
            </w:r>
            <w:r w:rsidRPr="00025FEB">
              <w:rPr>
                <w:rFonts w:cs="Times New Roman"/>
                <w:color w:val="000000"/>
                <w:szCs w:val="22"/>
                <w:lang w:val="el-GR" w:eastAsia="el-GR"/>
              </w:rPr>
              <w:br/>
              <w:t>απαιτούμενα των τεχνικών προδιαγραφών.</w:t>
            </w:r>
            <w:r w:rsidRPr="00025FEB">
              <w:rPr>
                <w:rFonts w:cs="Times New Roman"/>
                <w:color w:val="000000"/>
                <w:szCs w:val="22"/>
                <w:lang w:val="el-GR" w:eastAsia="el-GR"/>
              </w:rPr>
              <w:br/>
              <w:t>Τεχνικά χαρακτηριστικά, Σχεδιασμός και Ποιότητα κατασκευής εγκατεστημένων διατάξεων και υλικών.</w:t>
            </w:r>
          </w:p>
        </w:tc>
        <w:tc>
          <w:tcPr>
            <w:tcW w:w="1763" w:type="dxa"/>
            <w:tcBorders>
              <w:top w:val="single" w:sz="4" w:space="0" w:color="auto"/>
              <w:left w:val="single" w:sz="4" w:space="0" w:color="auto"/>
              <w:bottom w:val="single" w:sz="4" w:space="0" w:color="auto"/>
              <w:right w:val="single" w:sz="4" w:space="0" w:color="auto"/>
            </w:tcBorders>
            <w:vAlign w:val="center"/>
            <w:hideMark/>
          </w:tcPr>
          <w:p w14:paraId="5D01D039" w14:textId="77777777" w:rsidR="009037BC" w:rsidRPr="00025FEB" w:rsidRDefault="009037BC" w:rsidP="00F2706E">
            <w:pPr>
              <w:suppressAutoHyphens w:val="0"/>
              <w:spacing w:after="0"/>
              <w:jc w:val="center"/>
              <w:rPr>
                <w:rFonts w:cs="Times New Roman"/>
                <w:sz w:val="24"/>
                <w:lang w:val="el-GR" w:eastAsia="el-GR"/>
              </w:rPr>
            </w:pPr>
            <w:r w:rsidRPr="00025FEB">
              <w:rPr>
                <w:rFonts w:cs="Times New Roman"/>
                <w:color w:val="000000"/>
                <w:szCs w:val="22"/>
                <w:lang w:val="el-GR" w:eastAsia="el-GR"/>
              </w:rPr>
              <w:t>25</w:t>
            </w:r>
          </w:p>
        </w:tc>
      </w:tr>
      <w:tr w:rsidR="009037BC" w:rsidRPr="00B1526D" w14:paraId="2DC159F0" w14:textId="77777777" w:rsidTr="00F2706E">
        <w:tc>
          <w:tcPr>
            <w:tcW w:w="1668" w:type="dxa"/>
            <w:tcBorders>
              <w:top w:val="single" w:sz="4" w:space="0" w:color="auto"/>
              <w:left w:val="single" w:sz="4" w:space="0" w:color="auto"/>
              <w:bottom w:val="single" w:sz="4" w:space="0" w:color="auto"/>
              <w:right w:val="single" w:sz="4" w:space="0" w:color="auto"/>
            </w:tcBorders>
            <w:vAlign w:val="center"/>
            <w:hideMark/>
          </w:tcPr>
          <w:p w14:paraId="2DB559C5"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Κ.1.2 </w:t>
            </w:r>
          </w:p>
        </w:tc>
        <w:tc>
          <w:tcPr>
            <w:tcW w:w="6175" w:type="dxa"/>
            <w:tcBorders>
              <w:top w:val="single" w:sz="4" w:space="0" w:color="auto"/>
              <w:left w:val="single" w:sz="4" w:space="0" w:color="auto"/>
              <w:bottom w:val="single" w:sz="4" w:space="0" w:color="auto"/>
              <w:right w:val="single" w:sz="4" w:space="0" w:color="auto"/>
            </w:tcBorders>
            <w:vAlign w:val="center"/>
            <w:hideMark/>
          </w:tcPr>
          <w:p w14:paraId="2141B78E"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color w:val="000000"/>
                <w:szCs w:val="22"/>
                <w:lang w:val="el-GR" w:eastAsia="el-GR"/>
              </w:rPr>
              <w:t>Εργονομία του εξοπλισμού και ευκολία εγκατάστασης,</w:t>
            </w:r>
            <w:r w:rsidRPr="00025FEB">
              <w:rPr>
                <w:rFonts w:cs="Times New Roman"/>
                <w:color w:val="000000"/>
                <w:szCs w:val="22"/>
                <w:lang w:val="el-GR" w:eastAsia="el-GR"/>
              </w:rPr>
              <w:br/>
              <w:t>λειτουργίας και συντήρησης</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12B8605" w14:textId="77777777" w:rsidR="009037BC" w:rsidRPr="00025FEB" w:rsidRDefault="009037BC" w:rsidP="00F2706E">
            <w:pPr>
              <w:suppressAutoHyphens w:val="0"/>
              <w:spacing w:after="0"/>
              <w:jc w:val="center"/>
              <w:rPr>
                <w:rFonts w:cs="Times New Roman"/>
                <w:sz w:val="24"/>
                <w:lang w:val="el-GR" w:eastAsia="el-GR"/>
              </w:rPr>
            </w:pPr>
            <w:r w:rsidRPr="00025FEB">
              <w:rPr>
                <w:rFonts w:cs="Times New Roman"/>
                <w:color w:val="000000"/>
                <w:szCs w:val="22"/>
                <w:lang w:val="el-GR" w:eastAsia="el-GR"/>
              </w:rPr>
              <w:t>10</w:t>
            </w:r>
          </w:p>
        </w:tc>
      </w:tr>
      <w:tr w:rsidR="009037BC" w:rsidRPr="00B1526D" w14:paraId="1C93BCD6" w14:textId="77777777" w:rsidTr="00F2706E">
        <w:trPr>
          <w:trHeight w:val="403"/>
        </w:trPr>
        <w:tc>
          <w:tcPr>
            <w:tcW w:w="1668" w:type="dxa"/>
            <w:tcBorders>
              <w:top w:val="single" w:sz="4" w:space="0" w:color="auto"/>
              <w:left w:val="single" w:sz="4" w:space="0" w:color="auto"/>
              <w:bottom w:val="single" w:sz="4" w:space="0" w:color="auto"/>
              <w:right w:val="single" w:sz="4" w:space="0" w:color="auto"/>
            </w:tcBorders>
            <w:vAlign w:val="center"/>
            <w:hideMark/>
          </w:tcPr>
          <w:p w14:paraId="6DA42A38"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Κ.1.3 </w:t>
            </w:r>
          </w:p>
        </w:tc>
        <w:tc>
          <w:tcPr>
            <w:tcW w:w="6175" w:type="dxa"/>
            <w:tcBorders>
              <w:top w:val="single" w:sz="4" w:space="0" w:color="auto"/>
              <w:left w:val="single" w:sz="4" w:space="0" w:color="auto"/>
              <w:bottom w:val="single" w:sz="4" w:space="0" w:color="auto"/>
              <w:right w:val="single" w:sz="4" w:space="0" w:color="auto"/>
            </w:tcBorders>
            <w:vAlign w:val="center"/>
            <w:hideMark/>
          </w:tcPr>
          <w:p w14:paraId="4DF4A4F9"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color w:val="000000"/>
                <w:szCs w:val="22"/>
                <w:lang w:val="el-GR" w:eastAsia="el-GR"/>
              </w:rPr>
              <w:t xml:space="preserve">Καταναλισκόμενη ενέργεια </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D69BD66" w14:textId="77777777" w:rsidR="009037BC" w:rsidRPr="00025FEB" w:rsidRDefault="009037BC" w:rsidP="00F2706E">
            <w:pPr>
              <w:suppressAutoHyphens w:val="0"/>
              <w:spacing w:after="0"/>
              <w:jc w:val="center"/>
              <w:rPr>
                <w:rFonts w:cs="Times New Roman"/>
                <w:sz w:val="24"/>
                <w:lang w:val="el-GR" w:eastAsia="el-GR"/>
              </w:rPr>
            </w:pPr>
            <w:r w:rsidRPr="00025FEB">
              <w:rPr>
                <w:rFonts w:cs="Times New Roman"/>
                <w:color w:val="000000"/>
                <w:szCs w:val="22"/>
                <w:lang w:val="el-GR" w:eastAsia="el-GR"/>
              </w:rPr>
              <w:t>10</w:t>
            </w:r>
          </w:p>
        </w:tc>
      </w:tr>
      <w:tr w:rsidR="009037BC" w:rsidRPr="00B1526D" w14:paraId="1EDDCE7D" w14:textId="77777777" w:rsidTr="00F2706E">
        <w:tc>
          <w:tcPr>
            <w:tcW w:w="1668" w:type="dxa"/>
            <w:tcBorders>
              <w:top w:val="single" w:sz="4" w:space="0" w:color="auto"/>
              <w:left w:val="single" w:sz="4" w:space="0" w:color="auto"/>
              <w:bottom w:val="single" w:sz="4" w:space="0" w:color="auto"/>
              <w:right w:val="single" w:sz="4" w:space="0" w:color="auto"/>
            </w:tcBorders>
            <w:vAlign w:val="center"/>
            <w:hideMark/>
          </w:tcPr>
          <w:p w14:paraId="6AC01BDB"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Κ.1.4 </w:t>
            </w:r>
          </w:p>
        </w:tc>
        <w:tc>
          <w:tcPr>
            <w:tcW w:w="6175" w:type="dxa"/>
            <w:tcBorders>
              <w:top w:val="single" w:sz="4" w:space="0" w:color="auto"/>
              <w:left w:val="single" w:sz="4" w:space="0" w:color="auto"/>
              <w:bottom w:val="single" w:sz="4" w:space="0" w:color="auto"/>
              <w:right w:val="single" w:sz="4" w:space="0" w:color="auto"/>
            </w:tcBorders>
            <w:vAlign w:val="center"/>
            <w:hideMark/>
          </w:tcPr>
          <w:p w14:paraId="66F990A6"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color w:val="000000"/>
                <w:szCs w:val="22"/>
                <w:lang w:val="el-GR" w:eastAsia="el-GR"/>
              </w:rPr>
              <w:t>Ελάχιστη εγγυημένη ποσότητα παραγόμενου πόσιμου</w:t>
            </w:r>
            <w:r w:rsidRPr="00025FEB">
              <w:rPr>
                <w:rFonts w:cs="Times New Roman"/>
                <w:color w:val="000000"/>
                <w:szCs w:val="22"/>
                <w:lang w:val="el-GR" w:eastAsia="el-GR"/>
              </w:rPr>
              <w:br/>
              <w:t>νερού.</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F2F2652" w14:textId="77777777" w:rsidR="009037BC" w:rsidRPr="00025FEB" w:rsidRDefault="009037BC" w:rsidP="00F2706E">
            <w:pPr>
              <w:suppressAutoHyphens w:val="0"/>
              <w:spacing w:after="0"/>
              <w:jc w:val="center"/>
              <w:rPr>
                <w:rFonts w:cs="Times New Roman"/>
                <w:sz w:val="24"/>
                <w:lang w:val="el-GR" w:eastAsia="el-GR"/>
              </w:rPr>
            </w:pPr>
            <w:r w:rsidRPr="00025FEB">
              <w:rPr>
                <w:rFonts w:cs="Times New Roman"/>
                <w:color w:val="000000"/>
                <w:szCs w:val="22"/>
                <w:lang w:val="el-GR" w:eastAsia="el-GR"/>
              </w:rPr>
              <w:t>30</w:t>
            </w:r>
          </w:p>
        </w:tc>
      </w:tr>
      <w:tr w:rsidR="009037BC" w:rsidRPr="00B1526D" w14:paraId="17B3CA15" w14:textId="77777777" w:rsidTr="00F2706E">
        <w:trPr>
          <w:trHeight w:val="444"/>
        </w:trPr>
        <w:tc>
          <w:tcPr>
            <w:tcW w:w="1668" w:type="dxa"/>
            <w:tcBorders>
              <w:top w:val="single" w:sz="4" w:space="0" w:color="auto"/>
              <w:left w:val="single" w:sz="4" w:space="0" w:color="auto"/>
              <w:bottom w:val="single" w:sz="4" w:space="0" w:color="auto"/>
              <w:right w:val="single" w:sz="4" w:space="0" w:color="auto"/>
            </w:tcBorders>
            <w:vAlign w:val="center"/>
            <w:hideMark/>
          </w:tcPr>
          <w:p w14:paraId="3E475BD0"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Κ2 </w:t>
            </w:r>
          </w:p>
        </w:tc>
        <w:tc>
          <w:tcPr>
            <w:tcW w:w="6175" w:type="dxa"/>
            <w:tcBorders>
              <w:top w:val="single" w:sz="4" w:space="0" w:color="auto"/>
              <w:left w:val="single" w:sz="4" w:space="0" w:color="auto"/>
              <w:bottom w:val="single" w:sz="4" w:space="0" w:color="auto"/>
              <w:right w:val="single" w:sz="4" w:space="0" w:color="auto"/>
            </w:tcBorders>
            <w:vAlign w:val="center"/>
            <w:hideMark/>
          </w:tcPr>
          <w:p w14:paraId="529A2290" w14:textId="77777777" w:rsidR="009037BC" w:rsidRPr="00025FEB" w:rsidRDefault="009037BC" w:rsidP="00F2706E">
            <w:pPr>
              <w:suppressAutoHyphens w:val="0"/>
              <w:spacing w:after="0"/>
              <w:jc w:val="left"/>
              <w:rPr>
                <w:rFonts w:cs="Times New Roman"/>
                <w:sz w:val="24"/>
                <w:lang w:val="el-GR" w:eastAsia="el-GR"/>
              </w:rPr>
            </w:pPr>
            <w:r>
              <w:rPr>
                <w:rFonts w:cs="Times New Roman"/>
                <w:b/>
                <w:bCs/>
                <w:color w:val="000000"/>
                <w:szCs w:val="22"/>
                <w:lang w:val="el-GR" w:eastAsia="el-GR"/>
              </w:rPr>
              <w:t>Τεχνική</w:t>
            </w:r>
            <w:r w:rsidRPr="00025FEB">
              <w:rPr>
                <w:rFonts w:cs="Times New Roman"/>
                <w:b/>
                <w:bCs/>
                <w:color w:val="000000"/>
                <w:szCs w:val="22"/>
                <w:lang w:val="el-GR" w:eastAsia="el-GR"/>
              </w:rPr>
              <w:t xml:space="preserve"> υποστήριξη και κάλυψη </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E2CCCA5" w14:textId="77777777" w:rsidR="009037BC" w:rsidRPr="00025FEB" w:rsidRDefault="009037BC" w:rsidP="00F2706E">
            <w:pPr>
              <w:suppressAutoHyphens w:val="0"/>
              <w:spacing w:after="0"/>
              <w:jc w:val="center"/>
              <w:rPr>
                <w:rFonts w:cs="Times New Roman"/>
                <w:sz w:val="24"/>
                <w:lang w:val="el-GR" w:eastAsia="el-GR"/>
              </w:rPr>
            </w:pPr>
            <w:r w:rsidRPr="00025FEB">
              <w:rPr>
                <w:rFonts w:cs="Times New Roman"/>
                <w:b/>
                <w:bCs/>
                <w:color w:val="000000"/>
                <w:szCs w:val="22"/>
                <w:lang w:val="el-GR" w:eastAsia="el-GR"/>
              </w:rPr>
              <w:t>20</w:t>
            </w:r>
          </w:p>
        </w:tc>
      </w:tr>
      <w:tr w:rsidR="009037BC" w:rsidRPr="00B1526D" w14:paraId="7FE033E6" w14:textId="77777777" w:rsidTr="00F2706E">
        <w:trPr>
          <w:trHeight w:val="408"/>
        </w:trPr>
        <w:tc>
          <w:tcPr>
            <w:tcW w:w="1668" w:type="dxa"/>
            <w:tcBorders>
              <w:top w:val="single" w:sz="4" w:space="0" w:color="auto"/>
              <w:left w:val="single" w:sz="4" w:space="0" w:color="auto"/>
              <w:bottom w:val="single" w:sz="4" w:space="0" w:color="auto"/>
              <w:right w:val="single" w:sz="4" w:space="0" w:color="auto"/>
            </w:tcBorders>
            <w:vAlign w:val="center"/>
            <w:hideMark/>
          </w:tcPr>
          <w:p w14:paraId="675C5015"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Κ.2.1 </w:t>
            </w:r>
          </w:p>
        </w:tc>
        <w:tc>
          <w:tcPr>
            <w:tcW w:w="6175" w:type="dxa"/>
            <w:tcBorders>
              <w:top w:val="single" w:sz="4" w:space="0" w:color="auto"/>
              <w:left w:val="single" w:sz="4" w:space="0" w:color="auto"/>
              <w:bottom w:val="single" w:sz="4" w:space="0" w:color="auto"/>
              <w:right w:val="single" w:sz="4" w:space="0" w:color="auto"/>
            </w:tcBorders>
            <w:vAlign w:val="center"/>
            <w:hideMark/>
          </w:tcPr>
          <w:p w14:paraId="5B792845"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color w:val="000000"/>
                <w:szCs w:val="22"/>
                <w:lang w:val="el-GR" w:eastAsia="el-GR"/>
              </w:rPr>
              <w:t>Εγγύηση καλής λειτουργίας (Διάρκεια εγγύησης, παροχές)</w:t>
            </w:r>
          </w:p>
        </w:tc>
        <w:tc>
          <w:tcPr>
            <w:tcW w:w="1763" w:type="dxa"/>
            <w:tcBorders>
              <w:top w:val="single" w:sz="4" w:space="0" w:color="auto"/>
              <w:left w:val="single" w:sz="4" w:space="0" w:color="auto"/>
              <w:bottom w:val="single" w:sz="4" w:space="0" w:color="auto"/>
              <w:right w:val="single" w:sz="4" w:space="0" w:color="auto"/>
            </w:tcBorders>
            <w:vAlign w:val="center"/>
            <w:hideMark/>
          </w:tcPr>
          <w:p w14:paraId="520AB575" w14:textId="77777777" w:rsidR="009037BC" w:rsidRPr="00025FEB" w:rsidRDefault="009037BC" w:rsidP="00F2706E">
            <w:pPr>
              <w:suppressAutoHyphens w:val="0"/>
              <w:spacing w:after="0"/>
              <w:jc w:val="center"/>
              <w:rPr>
                <w:rFonts w:cs="Times New Roman"/>
                <w:sz w:val="24"/>
                <w:lang w:val="el-GR" w:eastAsia="el-GR"/>
              </w:rPr>
            </w:pPr>
            <w:r w:rsidRPr="00025FEB">
              <w:rPr>
                <w:rFonts w:cs="Times New Roman"/>
                <w:color w:val="000000"/>
                <w:szCs w:val="22"/>
                <w:lang w:val="el-GR" w:eastAsia="el-GR"/>
              </w:rPr>
              <w:t>15</w:t>
            </w:r>
          </w:p>
        </w:tc>
      </w:tr>
      <w:tr w:rsidR="009037BC" w:rsidRPr="00B1526D" w14:paraId="32A9E7FC" w14:textId="77777777" w:rsidTr="00F2706E">
        <w:trPr>
          <w:trHeight w:val="556"/>
        </w:trPr>
        <w:tc>
          <w:tcPr>
            <w:tcW w:w="1668" w:type="dxa"/>
            <w:tcBorders>
              <w:top w:val="single" w:sz="4" w:space="0" w:color="auto"/>
              <w:left w:val="single" w:sz="4" w:space="0" w:color="auto"/>
              <w:bottom w:val="single" w:sz="4" w:space="0" w:color="auto"/>
              <w:right w:val="single" w:sz="4" w:space="0" w:color="auto"/>
            </w:tcBorders>
            <w:vAlign w:val="center"/>
            <w:hideMark/>
          </w:tcPr>
          <w:p w14:paraId="5733FC0F"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Κ.2.2 </w:t>
            </w:r>
          </w:p>
        </w:tc>
        <w:tc>
          <w:tcPr>
            <w:tcW w:w="6175" w:type="dxa"/>
            <w:tcBorders>
              <w:top w:val="single" w:sz="4" w:space="0" w:color="auto"/>
              <w:left w:val="single" w:sz="4" w:space="0" w:color="auto"/>
              <w:bottom w:val="single" w:sz="4" w:space="0" w:color="auto"/>
              <w:right w:val="single" w:sz="4" w:space="0" w:color="auto"/>
            </w:tcBorders>
            <w:vAlign w:val="center"/>
            <w:hideMark/>
          </w:tcPr>
          <w:p w14:paraId="0059AEE2"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color w:val="000000"/>
                <w:szCs w:val="22"/>
                <w:lang w:val="el-GR" w:eastAsia="el-GR"/>
              </w:rPr>
              <w:t>Τεχνική υποστήριξη μετά την πώληση (service), προσωπικό συντήρησης.</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B96C901" w14:textId="77777777" w:rsidR="009037BC" w:rsidRPr="00025FEB" w:rsidRDefault="009037BC" w:rsidP="00F2706E">
            <w:pPr>
              <w:suppressAutoHyphens w:val="0"/>
              <w:spacing w:after="0"/>
              <w:jc w:val="center"/>
              <w:rPr>
                <w:rFonts w:cs="Times New Roman"/>
                <w:sz w:val="24"/>
                <w:lang w:val="el-GR" w:eastAsia="el-GR"/>
              </w:rPr>
            </w:pPr>
            <w:r w:rsidRPr="00025FEB">
              <w:rPr>
                <w:rFonts w:cs="Times New Roman"/>
                <w:color w:val="000000"/>
                <w:szCs w:val="22"/>
                <w:lang w:val="el-GR" w:eastAsia="el-GR"/>
              </w:rPr>
              <w:t>5</w:t>
            </w:r>
          </w:p>
        </w:tc>
      </w:tr>
      <w:tr w:rsidR="009037BC" w:rsidRPr="00B1526D" w14:paraId="234C5A74" w14:textId="77777777" w:rsidTr="00F2706E">
        <w:trPr>
          <w:trHeight w:val="452"/>
        </w:trPr>
        <w:tc>
          <w:tcPr>
            <w:tcW w:w="1668" w:type="dxa"/>
            <w:tcBorders>
              <w:top w:val="single" w:sz="4" w:space="0" w:color="auto"/>
              <w:left w:val="single" w:sz="4" w:space="0" w:color="auto"/>
              <w:bottom w:val="single" w:sz="4" w:space="0" w:color="auto"/>
              <w:right w:val="single" w:sz="4" w:space="0" w:color="auto"/>
            </w:tcBorders>
            <w:vAlign w:val="center"/>
            <w:hideMark/>
          </w:tcPr>
          <w:p w14:paraId="3B356E61"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Κ3 </w:t>
            </w:r>
          </w:p>
        </w:tc>
        <w:tc>
          <w:tcPr>
            <w:tcW w:w="6175" w:type="dxa"/>
            <w:tcBorders>
              <w:top w:val="single" w:sz="4" w:space="0" w:color="auto"/>
              <w:left w:val="single" w:sz="4" w:space="0" w:color="auto"/>
              <w:bottom w:val="single" w:sz="4" w:space="0" w:color="auto"/>
              <w:right w:val="single" w:sz="4" w:space="0" w:color="auto"/>
            </w:tcBorders>
            <w:vAlign w:val="center"/>
            <w:hideMark/>
          </w:tcPr>
          <w:p w14:paraId="0BD8408B" w14:textId="77777777" w:rsidR="009037BC" w:rsidRPr="00025FEB" w:rsidRDefault="009037BC" w:rsidP="00F2706E">
            <w:pPr>
              <w:suppressAutoHyphens w:val="0"/>
              <w:spacing w:after="0"/>
              <w:jc w:val="left"/>
              <w:rPr>
                <w:rFonts w:cs="Times New Roman"/>
                <w:sz w:val="24"/>
                <w:lang w:val="el-GR" w:eastAsia="el-GR"/>
              </w:rPr>
            </w:pPr>
            <w:r w:rsidRPr="00025FEB">
              <w:rPr>
                <w:rFonts w:cs="Times New Roman"/>
                <w:b/>
                <w:bCs/>
                <w:color w:val="000000"/>
                <w:szCs w:val="22"/>
                <w:lang w:val="el-GR" w:eastAsia="el-GR"/>
              </w:rPr>
              <w:t xml:space="preserve">Χρόνος Παράδοσης </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230C042" w14:textId="77777777" w:rsidR="009037BC" w:rsidRPr="00025FEB" w:rsidRDefault="009037BC" w:rsidP="00F2706E">
            <w:pPr>
              <w:suppressAutoHyphens w:val="0"/>
              <w:spacing w:after="0"/>
              <w:jc w:val="center"/>
              <w:rPr>
                <w:rFonts w:cs="Times New Roman"/>
                <w:sz w:val="24"/>
                <w:lang w:val="el-GR" w:eastAsia="el-GR"/>
              </w:rPr>
            </w:pPr>
            <w:r w:rsidRPr="00025FEB">
              <w:rPr>
                <w:rFonts w:cs="Times New Roman"/>
                <w:b/>
                <w:bCs/>
                <w:color w:val="000000"/>
                <w:szCs w:val="22"/>
                <w:lang w:val="el-GR" w:eastAsia="el-GR"/>
              </w:rPr>
              <w:t>5</w:t>
            </w:r>
          </w:p>
        </w:tc>
      </w:tr>
      <w:tr w:rsidR="009037BC" w:rsidRPr="00B1526D" w14:paraId="27E27D95" w14:textId="77777777" w:rsidTr="00F2706E">
        <w:trPr>
          <w:trHeight w:val="480"/>
        </w:trPr>
        <w:tc>
          <w:tcPr>
            <w:tcW w:w="9606" w:type="dxa"/>
            <w:gridSpan w:val="3"/>
            <w:tcBorders>
              <w:top w:val="single" w:sz="4" w:space="0" w:color="auto"/>
              <w:left w:val="single" w:sz="4" w:space="0" w:color="auto"/>
              <w:bottom w:val="single" w:sz="4" w:space="0" w:color="auto"/>
            </w:tcBorders>
            <w:vAlign w:val="center"/>
            <w:hideMark/>
          </w:tcPr>
          <w:p w14:paraId="4336C9A4" w14:textId="77777777" w:rsidR="009037BC" w:rsidRPr="00025FEB" w:rsidRDefault="009037BC" w:rsidP="00F2706E">
            <w:pPr>
              <w:suppressAutoHyphens w:val="0"/>
              <w:spacing w:after="0"/>
              <w:jc w:val="left"/>
              <w:rPr>
                <w:rFonts w:cs="Times New Roman"/>
                <w:sz w:val="20"/>
                <w:szCs w:val="20"/>
                <w:lang w:val="el-GR" w:eastAsia="el-GR"/>
              </w:rPr>
            </w:pPr>
            <w:r w:rsidRPr="00025FEB">
              <w:rPr>
                <w:rFonts w:cs="Times New Roman"/>
                <w:b/>
                <w:bCs/>
                <w:color w:val="000000"/>
                <w:szCs w:val="22"/>
                <w:lang w:val="el-GR" w:eastAsia="el-GR"/>
              </w:rPr>
              <w:t>ΑΘΡΟΙΣΜΑ ΣΥΝΟΛΟΥ ΣΥΝΤΕΛΕΣΤΩΝ ΒΑΡΥΤΗΤΑΣ 100%</w:t>
            </w:r>
          </w:p>
        </w:tc>
      </w:tr>
    </w:tbl>
    <w:p w14:paraId="36F89146" w14:textId="77777777" w:rsidR="009037BC" w:rsidRDefault="009037BC" w:rsidP="009037BC">
      <w:pPr>
        <w:rPr>
          <w:lang w:val="el-GR"/>
        </w:rPr>
      </w:pPr>
    </w:p>
    <w:p w14:paraId="78EA0397" w14:textId="77777777" w:rsidR="009037BC" w:rsidRPr="00025FEB" w:rsidRDefault="009037BC" w:rsidP="009037BC">
      <w:pPr>
        <w:rPr>
          <w:color w:val="000000"/>
          <w:szCs w:val="22"/>
          <w:lang w:val="el-GR"/>
        </w:rPr>
      </w:pPr>
      <w:r w:rsidRPr="00025FEB">
        <w:rPr>
          <w:color w:val="000000"/>
          <w:szCs w:val="22"/>
          <w:lang w:val="el-GR"/>
        </w:rPr>
        <w:t>Το κριτήριο για την κατακύρωση της προμήθειας και την τελική επιλογή του προμηθευτή θα είναι η πλέον</w:t>
      </w:r>
      <w:r w:rsidRPr="00025FEB">
        <w:rPr>
          <w:color w:val="000000"/>
          <w:szCs w:val="22"/>
          <w:lang w:val="el-GR"/>
        </w:rPr>
        <w:br/>
        <w:t>συμφέρουσα από οικονομική άποψη προσφορά βάσει βέλτιστης σχέσης ποιότητας – τιμής .</w:t>
      </w:r>
      <w:r w:rsidRPr="00025FEB">
        <w:rPr>
          <w:color w:val="000000"/>
          <w:szCs w:val="22"/>
          <w:lang w:val="el-GR"/>
        </w:rPr>
        <w:br/>
        <w:t>Για την αξιολόγηση των προσφορών με κριτήριο ανάθεσης την πλέον συμφέρουσα από οικονομική άποψη</w:t>
      </w:r>
      <w:r w:rsidRPr="00025FEB">
        <w:rPr>
          <w:color w:val="000000"/>
          <w:szCs w:val="22"/>
          <w:lang w:val="el-GR"/>
        </w:rPr>
        <w:br/>
        <w:t>προσφορά βάσει βέλτιστης σχέσης ποιότητας – τιμής, λαμβάνονται υπόψη τα παρακάτω κριτήρια :</w:t>
      </w:r>
    </w:p>
    <w:p w14:paraId="4498BDE7" w14:textId="77777777" w:rsidR="009037BC" w:rsidRPr="00025FEB" w:rsidRDefault="009037BC" w:rsidP="009037BC">
      <w:pPr>
        <w:rPr>
          <w:color w:val="000000"/>
          <w:szCs w:val="22"/>
          <w:lang w:val="el-GR"/>
        </w:rPr>
      </w:pPr>
      <w:r w:rsidRPr="00025FEB">
        <w:rPr>
          <w:color w:val="000000"/>
          <w:szCs w:val="22"/>
          <w:lang w:val="el-GR"/>
        </w:rPr>
        <w:t>α) η ποιότητα, περιλαμβανομένης της τεχνικής αξίας, τα αισθητικά και λειτουργικά χαρακτηριστικά, η</w:t>
      </w:r>
      <w:r w:rsidRPr="00025FEB">
        <w:rPr>
          <w:color w:val="000000"/>
          <w:szCs w:val="22"/>
          <w:lang w:val="el-GR"/>
        </w:rPr>
        <w:br/>
        <w:t>προσβασιμότητα, ο σχεδιασμός για όλους τους χρήστες, τα κοινωνικά, περιβαλλοντικά και καινοτόμα</w:t>
      </w:r>
      <w:r w:rsidRPr="00025FEB">
        <w:rPr>
          <w:color w:val="000000"/>
          <w:szCs w:val="22"/>
          <w:lang w:val="el-GR"/>
        </w:rPr>
        <w:br/>
        <w:t>χαρακτηριστικά και η εμπορία και οι σχετικοί όροι,</w:t>
      </w:r>
    </w:p>
    <w:p w14:paraId="32BA1F1C" w14:textId="77777777" w:rsidR="009037BC" w:rsidRPr="00025FEB" w:rsidRDefault="009037BC" w:rsidP="009037BC">
      <w:pPr>
        <w:rPr>
          <w:color w:val="000000"/>
          <w:szCs w:val="22"/>
          <w:lang w:val="el-GR"/>
        </w:rPr>
      </w:pPr>
      <w:r w:rsidRPr="00025FEB">
        <w:rPr>
          <w:color w:val="000000"/>
          <w:szCs w:val="22"/>
          <w:lang w:val="el-GR"/>
        </w:rPr>
        <w:t>β) η εξυπηρέτηση μετά την πώληση και η τεχνική υποστήριξη, οι όροι παράδοσης, όπως η ημερομηνία</w:t>
      </w:r>
      <w:r w:rsidRPr="00025FEB">
        <w:rPr>
          <w:color w:val="000000"/>
          <w:szCs w:val="22"/>
          <w:lang w:val="el-GR"/>
        </w:rPr>
        <w:br/>
        <w:t>παράδοσης, η διαδικασία και η προθεσμία παράδοσης ή η προθεσμία ολοκλήρωσης.</w:t>
      </w:r>
    </w:p>
    <w:p w14:paraId="294846FF" w14:textId="77777777" w:rsidR="009037BC" w:rsidRPr="00025FEB" w:rsidRDefault="009037BC" w:rsidP="009037BC">
      <w:pPr>
        <w:rPr>
          <w:b/>
          <w:bCs/>
          <w:color w:val="000000"/>
          <w:szCs w:val="22"/>
          <w:lang w:val="el-GR"/>
        </w:rPr>
      </w:pPr>
      <w:r w:rsidRPr="00025FEB">
        <w:rPr>
          <w:color w:val="000000"/>
          <w:szCs w:val="22"/>
          <w:lang w:val="el-GR"/>
        </w:rPr>
        <w:br/>
      </w:r>
      <w:r w:rsidRPr="00025FEB">
        <w:rPr>
          <w:b/>
          <w:bCs/>
          <w:color w:val="000000"/>
          <w:szCs w:val="22"/>
          <w:lang w:val="el-GR"/>
        </w:rPr>
        <w:t>ΑΝΑΛΥΣΗ ΤΩΝ ΚΡΙΤΗΡΙΩΝ</w:t>
      </w:r>
    </w:p>
    <w:p w14:paraId="54D86599" w14:textId="77777777" w:rsidR="009037BC" w:rsidRPr="00025FEB" w:rsidRDefault="009037BC" w:rsidP="009037BC">
      <w:pPr>
        <w:rPr>
          <w:b/>
          <w:bCs/>
          <w:color w:val="000000"/>
          <w:szCs w:val="22"/>
          <w:lang w:val="el-GR"/>
        </w:rPr>
      </w:pPr>
      <w:r w:rsidRPr="00025FEB">
        <w:rPr>
          <w:b/>
          <w:bCs/>
          <w:color w:val="000000"/>
          <w:szCs w:val="22"/>
          <w:lang w:val="el-GR"/>
        </w:rPr>
        <w:br/>
        <w:t>Κ.1 Προσφορά βέλτιστων τεχνικών – ποιοτικών χαρακτηριστικών</w:t>
      </w:r>
    </w:p>
    <w:p w14:paraId="0CBE8AEF" w14:textId="77777777" w:rsidR="009037BC" w:rsidRPr="00025FEB" w:rsidRDefault="009037BC" w:rsidP="009037BC">
      <w:pPr>
        <w:rPr>
          <w:b/>
          <w:bCs/>
          <w:color w:val="000000"/>
          <w:szCs w:val="22"/>
          <w:lang w:val="el-GR"/>
        </w:rPr>
      </w:pPr>
      <w:r w:rsidRPr="00025FEB">
        <w:rPr>
          <w:b/>
          <w:bCs/>
          <w:color w:val="000000"/>
          <w:szCs w:val="22"/>
          <w:lang w:val="el-GR"/>
        </w:rPr>
        <w:t>Κ.1.1 Προσφορά βέλτιστων τεχνικών - ποιοτικών χαρακτηριστικών και προδιαγραφών από τα ελάχιστα</w:t>
      </w:r>
      <w:r w:rsidRPr="00025FEB">
        <w:rPr>
          <w:b/>
          <w:bCs/>
          <w:color w:val="000000"/>
          <w:szCs w:val="22"/>
          <w:lang w:val="el-GR"/>
        </w:rPr>
        <w:br/>
        <w:t>απαιτούμενα των τεχνικών προδιαγραφών.</w:t>
      </w:r>
    </w:p>
    <w:p w14:paraId="04E498F7" w14:textId="77777777" w:rsidR="009037BC" w:rsidRPr="00025FEB" w:rsidRDefault="009037BC" w:rsidP="009037BC">
      <w:pPr>
        <w:rPr>
          <w:color w:val="000000"/>
          <w:szCs w:val="22"/>
          <w:lang w:val="el-GR"/>
        </w:rPr>
      </w:pPr>
      <w:r w:rsidRPr="00025FEB">
        <w:rPr>
          <w:color w:val="000000"/>
          <w:szCs w:val="22"/>
          <w:lang w:val="el-GR"/>
        </w:rPr>
        <w:t>Αφορά την ποιότητα κατασκευής των προσφερόμενων υλικών όλων των τμημάτων της μονάδας και την</w:t>
      </w:r>
      <w:r w:rsidRPr="00025FEB">
        <w:rPr>
          <w:color w:val="000000"/>
          <w:szCs w:val="22"/>
          <w:lang w:val="el-GR"/>
        </w:rPr>
        <w:br/>
        <w:t>καταλληλόλητα τους για την εξυπηρέτηση του σκοπού για τον οποίο προορίζονται, τα λειτουργικά και</w:t>
      </w:r>
      <w:r w:rsidRPr="00025FEB">
        <w:rPr>
          <w:color w:val="000000"/>
          <w:szCs w:val="22"/>
          <w:lang w:val="el-GR"/>
        </w:rPr>
        <w:br/>
        <w:t>αισθητικά χαρακτηριστικά των συστημάτων με βάση τα ελάχιστα τεχνικά χαρακτηριστικά που</w:t>
      </w:r>
      <w:r w:rsidRPr="00025FEB">
        <w:rPr>
          <w:color w:val="000000"/>
          <w:szCs w:val="22"/>
          <w:lang w:val="el-GR"/>
        </w:rPr>
        <w:br/>
        <w:t>καθορίζονται στις τεχνικές προδιαγραφές και τα λοιπά τεύχη δημοπράτησης. Ειδικότερα, σε επίπεδο</w:t>
      </w:r>
      <w:r w:rsidRPr="00025FEB">
        <w:rPr>
          <w:color w:val="000000"/>
          <w:szCs w:val="22"/>
          <w:lang w:val="el-GR"/>
        </w:rPr>
        <w:br/>
        <w:t>σχεδιασμού θα αξιολογηθούν η ταχύτητα ροής στα φίλτρα θολότητας και φυσιγγίων, το ποσοστό ανάκτησης πόσιμου νερού, η πίεση λειτουργίας, ο αριθμός των μεμβρανών και η ευελιξία συνθηκών</w:t>
      </w:r>
      <w:r w:rsidRPr="00025FEB">
        <w:rPr>
          <w:color w:val="000000"/>
          <w:szCs w:val="22"/>
          <w:lang w:val="el-GR"/>
        </w:rPr>
        <w:br/>
        <w:t>λειτουργίας και σε επίπεδο εξοπλισμού θα αξιολογηθούν οι αντλίες, οι μεμβράνες αφαλάτωσης, το</w:t>
      </w:r>
      <w:r w:rsidRPr="00025FEB">
        <w:rPr>
          <w:color w:val="000000"/>
          <w:szCs w:val="22"/>
          <w:lang w:val="el-GR"/>
        </w:rPr>
        <w:br/>
        <w:t>σύστημα ανάκτησης ενέργειας, οι αυτοματισμοί λειτουργίας και επίβλεψης και η ποιότητα κατασκευής</w:t>
      </w:r>
      <w:r w:rsidRPr="00025FEB">
        <w:rPr>
          <w:color w:val="000000"/>
          <w:szCs w:val="22"/>
          <w:lang w:val="el-GR"/>
        </w:rPr>
        <w:br/>
        <w:t>εγκατεστημένων διατάξεων και υλικών.</w:t>
      </w:r>
    </w:p>
    <w:p w14:paraId="50CD00AA" w14:textId="77777777" w:rsidR="009037BC" w:rsidRPr="00025FEB" w:rsidRDefault="009037BC" w:rsidP="009037BC">
      <w:pPr>
        <w:rPr>
          <w:color w:val="000000"/>
          <w:szCs w:val="22"/>
          <w:lang w:val="el-GR"/>
        </w:rPr>
      </w:pPr>
      <w:r w:rsidRPr="00025FEB">
        <w:rPr>
          <w:color w:val="000000"/>
          <w:szCs w:val="22"/>
          <w:lang w:val="el-GR"/>
        </w:rPr>
        <w:br/>
      </w:r>
      <w:r w:rsidRPr="00025FEB">
        <w:rPr>
          <w:b/>
          <w:bCs/>
          <w:color w:val="000000"/>
          <w:szCs w:val="22"/>
          <w:lang w:val="el-GR"/>
        </w:rPr>
        <w:t>Κ.1.2 Εργονομία του εξοπλισμού και ευκολία εγκατάστασης, λειτουργίας και συντήρησης</w:t>
      </w:r>
      <w:r w:rsidRPr="00025FEB">
        <w:rPr>
          <w:b/>
          <w:bCs/>
          <w:color w:val="000000"/>
          <w:szCs w:val="22"/>
          <w:lang w:val="el-GR"/>
        </w:rPr>
        <w:br/>
      </w:r>
      <w:r w:rsidRPr="00025FEB">
        <w:rPr>
          <w:color w:val="000000"/>
          <w:szCs w:val="22"/>
          <w:lang w:val="el-GR"/>
        </w:rPr>
        <w:t>Θα αξιολογούνται θετικά η εργονομία του εξοπλισμού και ευκολία εγκατάστασης, λειτουργίας και</w:t>
      </w:r>
      <w:r w:rsidRPr="00025FEB">
        <w:rPr>
          <w:color w:val="000000"/>
          <w:szCs w:val="22"/>
          <w:lang w:val="el-GR"/>
        </w:rPr>
        <w:br/>
        <w:t>συντήρησης (πρόσβαση σε αντλίες για συντήρηση, ευκολία αντικατάστασης μεμβρανών, ευκολία χημικού</w:t>
      </w:r>
      <w:r w:rsidRPr="00025FEB">
        <w:rPr>
          <w:color w:val="000000"/>
          <w:szCs w:val="22"/>
          <w:lang w:val="el-GR"/>
        </w:rPr>
        <w:br/>
        <w:t>καθαρισμού, ευκολία αντικατάστασης πληρωτικών υλικών στα φίλτρα θολότητας και αύξησης</w:t>
      </w:r>
      <w:r w:rsidRPr="00025FEB">
        <w:rPr>
          <w:color w:val="000000"/>
          <w:szCs w:val="22"/>
          <w:lang w:val="el-GR"/>
        </w:rPr>
        <w:br/>
        <w:t>σκληρότητας, εγκατάσταση ενδεικτικών οργάνων στον κεντρικό πίνακα) που τεκμηριώνει ο προμηθευτής</w:t>
      </w:r>
      <w:r w:rsidRPr="00025FEB">
        <w:rPr>
          <w:color w:val="000000"/>
          <w:szCs w:val="22"/>
          <w:lang w:val="el-GR"/>
        </w:rPr>
        <w:br/>
        <w:t>και υπερβαίνουν τις ελάχιστες απαιτήσεις της διακήρυξης.</w:t>
      </w:r>
    </w:p>
    <w:p w14:paraId="639F57CA" w14:textId="77777777" w:rsidR="009037BC" w:rsidRPr="00025FEB" w:rsidRDefault="009037BC" w:rsidP="009037BC">
      <w:pPr>
        <w:rPr>
          <w:b/>
          <w:bCs/>
          <w:color w:val="000000"/>
          <w:szCs w:val="22"/>
          <w:lang w:val="el-GR"/>
        </w:rPr>
      </w:pPr>
      <w:r w:rsidRPr="00025FEB">
        <w:rPr>
          <w:color w:val="000000"/>
          <w:szCs w:val="22"/>
          <w:lang w:val="el-GR"/>
        </w:rPr>
        <w:br/>
      </w:r>
      <w:r w:rsidRPr="00025FEB">
        <w:rPr>
          <w:b/>
          <w:bCs/>
          <w:color w:val="000000"/>
          <w:szCs w:val="22"/>
          <w:lang w:val="el-GR"/>
        </w:rPr>
        <w:t>Κ.1.3 Καταναλισκόμενη ενέργεια</w:t>
      </w:r>
    </w:p>
    <w:p w14:paraId="72F7DF02" w14:textId="77777777" w:rsidR="009037BC" w:rsidRPr="00025FEB" w:rsidRDefault="009037BC" w:rsidP="009037BC">
      <w:pPr>
        <w:rPr>
          <w:color w:val="000000"/>
          <w:szCs w:val="22"/>
          <w:lang w:val="el-GR"/>
        </w:rPr>
      </w:pPr>
      <w:r w:rsidRPr="00025FEB">
        <w:rPr>
          <w:color w:val="000000"/>
          <w:szCs w:val="22"/>
          <w:lang w:val="el-GR"/>
        </w:rPr>
        <w:t>Θα αξιολογηθεί θετικά η μικρότερη ενεργειακή κατανάλωση που θα δηλώνεται και τεκμηριώνεται από τον</w:t>
      </w:r>
      <w:r w:rsidRPr="00025FEB">
        <w:rPr>
          <w:color w:val="000000"/>
          <w:szCs w:val="22"/>
          <w:lang w:val="el-GR"/>
        </w:rPr>
        <w:br/>
        <w:t>προμηθευτή ανά κ.μ. παραγόμενου πόσιμου νερού όπως περιγράφεται - υπολογίζεται στην τεχνική</w:t>
      </w:r>
      <w:r w:rsidRPr="00025FEB">
        <w:rPr>
          <w:color w:val="000000"/>
          <w:szCs w:val="22"/>
          <w:lang w:val="el-GR"/>
        </w:rPr>
        <w:br/>
        <w:t>προσφορά του κάτω του ανώτατου ορίου που έχει τεθεί στις τεχνικές προδιαγραφές.</w:t>
      </w:r>
    </w:p>
    <w:p w14:paraId="2A334EE2" w14:textId="77777777" w:rsidR="009037BC" w:rsidRDefault="009037BC" w:rsidP="009037BC">
      <w:pPr>
        <w:rPr>
          <w:b/>
          <w:bCs/>
          <w:color w:val="000000"/>
          <w:szCs w:val="22"/>
          <w:lang w:val="el-GR"/>
        </w:rPr>
      </w:pPr>
      <w:r w:rsidRPr="00025FEB">
        <w:rPr>
          <w:color w:val="000000"/>
          <w:szCs w:val="22"/>
          <w:lang w:val="el-GR"/>
        </w:rPr>
        <w:br/>
      </w:r>
      <w:r w:rsidRPr="00025FEB">
        <w:rPr>
          <w:b/>
          <w:bCs/>
          <w:color w:val="000000"/>
          <w:szCs w:val="22"/>
          <w:lang w:val="el-GR"/>
        </w:rPr>
        <w:t>Κ.1.4 Ελάχιστη εγγυημένη ποσότητα παραγόμενου πόσιμου νερού</w:t>
      </w:r>
    </w:p>
    <w:p w14:paraId="0D65F106" w14:textId="77777777" w:rsidR="009037BC" w:rsidRPr="00025FEB" w:rsidRDefault="009037BC" w:rsidP="009037BC">
      <w:pPr>
        <w:spacing w:after="0"/>
        <w:rPr>
          <w:color w:val="000000"/>
          <w:szCs w:val="22"/>
          <w:lang w:val="el-GR"/>
        </w:rPr>
      </w:pPr>
      <w:r w:rsidRPr="00097636">
        <w:rPr>
          <w:b/>
          <w:bCs/>
          <w:color w:val="000000"/>
          <w:sz w:val="16"/>
          <w:szCs w:val="16"/>
          <w:lang w:val="el-GR"/>
        </w:rPr>
        <w:br/>
      </w:r>
      <w:r w:rsidRPr="00025FEB">
        <w:rPr>
          <w:color w:val="000000"/>
          <w:szCs w:val="22"/>
          <w:lang w:val="el-GR"/>
        </w:rPr>
        <w:t>Θα αξιολογηθεί θετικά η ελάχιστη εγγυημένη ποσότητα του παραγόμενου πόσιμου νερού που θα</w:t>
      </w:r>
      <w:r w:rsidRPr="00025FEB">
        <w:rPr>
          <w:color w:val="000000"/>
          <w:szCs w:val="22"/>
          <w:lang w:val="el-GR"/>
        </w:rPr>
        <w:br/>
        <w:t>δηλώνεται από τον προμηθευτή όπως περιγράφεται - υπολογίζεται στην τεχνική προσφορά του πάνω του</w:t>
      </w:r>
      <w:r w:rsidRPr="00025FEB">
        <w:rPr>
          <w:color w:val="000000"/>
          <w:szCs w:val="22"/>
          <w:lang w:val="el-GR"/>
        </w:rPr>
        <w:br/>
        <w:t>κατώτατου ορίου που έχει τεθεί στις τεχνικές προδιαγραφές.</w:t>
      </w:r>
    </w:p>
    <w:p w14:paraId="1ADC1A25" w14:textId="77777777" w:rsidR="009037BC" w:rsidRPr="00025FEB" w:rsidRDefault="009037BC" w:rsidP="009037BC">
      <w:pPr>
        <w:rPr>
          <w:b/>
          <w:bCs/>
          <w:i/>
          <w:iCs/>
          <w:color w:val="000000"/>
          <w:szCs w:val="22"/>
          <w:lang w:val="el-GR"/>
        </w:rPr>
      </w:pPr>
      <w:r w:rsidRPr="00025FEB">
        <w:rPr>
          <w:color w:val="000000"/>
          <w:szCs w:val="22"/>
          <w:lang w:val="el-GR"/>
        </w:rPr>
        <w:br/>
      </w:r>
      <w:r w:rsidRPr="00025FEB">
        <w:rPr>
          <w:b/>
          <w:bCs/>
          <w:i/>
          <w:iCs/>
          <w:color w:val="000000"/>
          <w:szCs w:val="22"/>
          <w:lang w:val="el-GR"/>
        </w:rPr>
        <w:t>Οι διαγωνιζόμενοι οφείλουν να προσφέρουν σύστημα το οποίο πρέπει απαραίτητα να καλύπτει τις</w:t>
      </w:r>
      <w:r w:rsidRPr="00025FEB">
        <w:rPr>
          <w:b/>
          <w:bCs/>
          <w:i/>
          <w:iCs/>
          <w:color w:val="000000"/>
          <w:szCs w:val="22"/>
          <w:lang w:val="el-GR"/>
        </w:rPr>
        <w:br/>
        <w:t>ανωτέρω προδιαγραφές. Σε κάθε περίπτωση κάθε απόκλιση ή παρέκκλιση η οποία υπερκαλύπτει τις</w:t>
      </w:r>
      <w:r w:rsidRPr="00025FEB">
        <w:rPr>
          <w:b/>
          <w:bCs/>
          <w:i/>
          <w:iCs/>
          <w:color w:val="000000"/>
          <w:szCs w:val="22"/>
          <w:lang w:val="el-GR"/>
        </w:rPr>
        <w:br/>
        <w:t>προδιαγραφές αξιολογείται από την Υπηρεσία.</w:t>
      </w:r>
    </w:p>
    <w:p w14:paraId="08E3C24E" w14:textId="77777777" w:rsidR="009037BC" w:rsidRPr="00025FEB" w:rsidRDefault="009037BC" w:rsidP="009037BC">
      <w:pPr>
        <w:rPr>
          <w:b/>
          <w:bCs/>
          <w:i/>
          <w:iCs/>
          <w:color w:val="000000"/>
          <w:szCs w:val="22"/>
          <w:lang w:val="el-GR"/>
        </w:rPr>
      </w:pPr>
      <w:r w:rsidRPr="00025FEB">
        <w:rPr>
          <w:b/>
          <w:bCs/>
          <w:i/>
          <w:iCs/>
          <w:color w:val="000000"/>
          <w:szCs w:val="22"/>
          <w:lang w:val="el-GR"/>
        </w:rPr>
        <w:lastRenderedPageBreak/>
        <w:t>Τα απαραίτητα στοιχεία - υπολογισμοί για την αιτιολόγηση των ανωτέρω κριτηρίων Κ.1.1, Κ.1.2, Κ.1.3,</w:t>
      </w:r>
      <w:r w:rsidRPr="00025FEB">
        <w:rPr>
          <w:b/>
          <w:bCs/>
          <w:i/>
          <w:iCs/>
          <w:color w:val="000000"/>
          <w:szCs w:val="22"/>
          <w:lang w:val="el-GR"/>
        </w:rPr>
        <w:br/>
        <w:t>Κ.1.4 να πινακοποιηθούν από τους διαγωνιζόμενους με αναφορά στις σελίδες της προσφοράς τους για</w:t>
      </w:r>
      <w:r w:rsidRPr="00025FEB">
        <w:rPr>
          <w:b/>
          <w:bCs/>
          <w:i/>
          <w:iCs/>
          <w:color w:val="000000"/>
          <w:szCs w:val="22"/>
          <w:lang w:val="el-GR"/>
        </w:rPr>
        <w:br/>
        <w:t>τη εύκολη και ορθή αξιολόγησή τους.</w:t>
      </w:r>
    </w:p>
    <w:p w14:paraId="24A1DB0B" w14:textId="77777777" w:rsidR="009037BC" w:rsidRPr="00025FEB" w:rsidRDefault="009037BC" w:rsidP="009037BC">
      <w:pPr>
        <w:rPr>
          <w:b/>
          <w:bCs/>
          <w:i/>
          <w:iCs/>
          <w:color w:val="000000"/>
          <w:szCs w:val="22"/>
          <w:lang w:val="el-GR"/>
        </w:rPr>
      </w:pPr>
      <w:r w:rsidRPr="00025FEB">
        <w:rPr>
          <w:b/>
          <w:bCs/>
          <w:i/>
          <w:iCs/>
          <w:color w:val="000000"/>
          <w:szCs w:val="22"/>
          <w:lang w:val="el-GR"/>
        </w:rPr>
        <w:t>Σοβαρό λάθος υπολογισμών επιφέρει κατά την κρίση της επιτροπής αξιολόγησης απόρριψη της</w:t>
      </w:r>
      <w:r w:rsidRPr="00025FEB">
        <w:rPr>
          <w:b/>
          <w:bCs/>
          <w:i/>
          <w:iCs/>
          <w:color w:val="000000"/>
          <w:szCs w:val="22"/>
          <w:lang w:val="el-GR"/>
        </w:rPr>
        <w:br/>
        <w:t>προσφοράς.</w:t>
      </w:r>
    </w:p>
    <w:p w14:paraId="705CEB04" w14:textId="77777777" w:rsidR="009037BC" w:rsidRPr="00025FEB" w:rsidRDefault="009037BC" w:rsidP="009037BC">
      <w:pPr>
        <w:rPr>
          <w:b/>
          <w:bCs/>
          <w:color w:val="000000"/>
          <w:szCs w:val="22"/>
          <w:lang w:val="el-GR"/>
        </w:rPr>
      </w:pPr>
      <w:r w:rsidRPr="00025FEB">
        <w:rPr>
          <w:b/>
          <w:bCs/>
          <w:color w:val="000000"/>
          <w:szCs w:val="22"/>
          <w:lang w:val="el-GR"/>
        </w:rPr>
        <w:t>Κ.2 Τεχνική υποστήριξη και κάλυψη</w:t>
      </w:r>
    </w:p>
    <w:p w14:paraId="37B0F73C" w14:textId="77777777" w:rsidR="009037BC" w:rsidRPr="00025FEB" w:rsidRDefault="009037BC" w:rsidP="009037BC">
      <w:pPr>
        <w:rPr>
          <w:b/>
          <w:bCs/>
          <w:color w:val="000000"/>
          <w:szCs w:val="22"/>
          <w:lang w:val="el-GR"/>
        </w:rPr>
      </w:pPr>
      <w:r w:rsidRPr="00025FEB">
        <w:rPr>
          <w:b/>
          <w:bCs/>
          <w:color w:val="000000"/>
          <w:szCs w:val="22"/>
          <w:lang w:val="el-GR"/>
        </w:rPr>
        <w:t>Κ.2.1 Εγγύηση καλής λειτουργίας</w:t>
      </w:r>
    </w:p>
    <w:p w14:paraId="1B09792A" w14:textId="77777777" w:rsidR="009037BC" w:rsidRPr="00025FEB" w:rsidRDefault="009037BC" w:rsidP="009037BC">
      <w:pPr>
        <w:rPr>
          <w:color w:val="000000"/>
          <w:szCs w:val="22"/>
          <w:lang w:val="el-GR"/>
        </w:rPr>
      </w:pPr>
      <w:r w:rsidRPr="00025FEB">
        <w:rPr>
          <w:color w:val="000000"/>
          <w:szCs w:val="22"/>
          <w:lang w:val="el-GR"/>
        </w:rPr>
        <w:t>Αξιολογείται η διάρκεια της εγγύησης και οι παροχές που θα προσφέρει ο κάθε προμηθευτής.</w:t>
      </w:r>
      <w:r w:rsidRPr="00025FEB">
        <w:rPr>
          <w:color w:val="000000"/>
          <w:szCs w:val="22"/>
          <w:lang w:val="el-GR"/>
        </w:rPr>
        <w:br/>
        <w:t>Ο Χρόνος εγγύησης καλής λειτουργίας δεν μπορεί να είναι μικρότερος από τα δύο (2) έτη.</w:t>
      </w:r>
      <w:r w:rsidRPr="00025FEB">
        <w:rPr>
          <w:color w:val="000000"/>
          <w:szCs w:val="22"/>
          <w:lang w:val="el-GR"/>
        </w:rPr>
        <w:br/>
        <w:t>Ο ανταγωνισμός των προσφερόντων έγκειται σε διάρκεια εγγύησης που κυμαίνεται από 2 έως 5 έτη.</w:t>
      </w:r>
      <w:r w:rsidRPr="00025FEB">
        <w:rPr>
          <w:color w:val="000000"/>
          <w:szCs w:val="22"/>
          <w:lang w:val="el-GR"/>
        </w:rPr>
        <w:br/>
        <w:t>Δεν θα δοθεί επιπλέον βαθμός για εγγύηση διάρκειας πάνω από 5 έτη.</w:t>
      </w:r>
    </w:p>
    <w:p w14:paraId="5579F4DB" w14:textId="77777777" w:rsidR="009037BC" w:rsidRPr="00025FEB" w:rsidRDefault="009037BC" w:rsidP="009037BC">
      <w:pPr>
        <w:rPr>
          <w:color w:val="000000"/>
          <w:szCs w:val="22"/>
          <w:lang w:val="el-GR"/>
        </w:rPr>
      </w:pPr>
      <w:r w:rsidRPr="00025FEB">
        <w:rPr>
          <w:color w:val="000000"/>
          <w:szCs w:val="22"/>
          <w:lang w:val="el-GR"/>
        </w:rPr>
        <w:br/>
      </w:r>
      <w:r w:rsidRPr="00025FEB">
        <w:rPr>
          <w:b/>
          <w:bCs/>
          <w:color w:val="000000"/>
          <w:szCs w:val="22"/>
          <w:lang w:val="el-GR"/>
        </w:rPr>
        <w:t>Κ.2.2 Τεχνική υποστήριξη μετά την πώληση (</w:t>
      </w:r>
      <w:r w:rsidRPr="00025FEB">
        <w:rPr>
          <w:b/>
          <w:bCs/>
          <w:color w:val="000000"/>
          <w:szCs w:val="22"/>
        </w:rPr>
        <w:t>service</w:t>
      </w:r>
      <w:r w:rsidRPr="00025FEB">
        <w:rPr>
          <w:b/>
          <w:bCs/>
          <w:color w:val="000000"/>
          <w:szCs w:val="22"/>
          <w:lang w:val="el-GR"/>
        </w:rPr>
        <w:t>), προσωπικό συντήρησης</w:t>
      </w:r>
      <w:r w:rsidRPr="00025FEB">
        <w:rPr>
          <w:b/>
          <w:bCs/>
          <w:color w:val="000000"/>
          <w:szCs w:val="22"/>
          <w:lang w:val="el-GR"/>
        </w:rPr>
        <w:br/>
      </w:r>
      <w:r w:rsidRPr="00025FEB">
        <w:rPr>
          <w:color w:val="000000"/>
          <w:szCs w:val="22"/>
          <w:lang w:val="el-GR"/>
        </w:rPr>
        <w:t>Αξιολογείται ο χρόνος ανταπόκρισης των συνεργείων στο έργο, και η διαθεσιμότητα τους, καθώς είναι</w:t>
      </w:r>
      <w:r w:rsidRPr="00025FEB">
        <w:rPr>
          <w:color w:val="000000"/>
          <w:szCs w:val="22"/>
          <w:lang w:val="el-GR"/>
        </w:rPr>
        <w:br/>
        <w:t>σοβαροί παράγοντες επιτυχούς υποστήριξης. Επίσης η διαθεσιμότητα ανταλλακτικών σε τόπο, που</w:t>
      </w:r>
      <w:r w:rsidRPr="00025FEB">
        <w:rPr>
          <w:color w:val="000000"/>
          <w:szCs w:val="22"/>
          <w:lang w:val="el-GR"/>
        </w:rPr>
        <w:br/>
        <w:t>επιτρέπει την γρήγορη μεταφορά τους στο έργο και το χρονικό διάστημα, για το οποίο δεσμεύεται ο</w:t>
      </w:r>
      <w:r w:rsidRPr="00025FEB">
        <w:rPr>
          <w:color w:val="000000"/>
          <w:szCs w:val="22"/>
          <w:lang w:val="el-GR"/>
        </w:rPr>
        <w:br/>
        <w:t>κατασκευαστικός οίκος να παρέχει τα ανταλλακτικά. Η άμεση αντίδραση-επαναφορά του συστήματος σε</w:t>
      </w:r>
      <w:r w:rsidRPr="00025FEB">
        <w:rPr>
          <w:color w:val="000000"/>
          <w:szCs w:val="22"/>
          <w:lang w:val="el-GR"/>
        </w:rPr>
        <w:br/>
        <w:t>κάθε βλάβη ή λειτουργικό πρόβλημα, η άμεση επέμβαση του προμηθευτή σε κάθε βλάβη οποιαδήποτε</w:t>
      </w:r>
      <w:r w:rsidRPr="00025FEB">
        <w:rPr>
          <w:color w:val="000000"/>
          <w:szCs w:val="22"/>
          <w:lang w:val="el-GR"/>
        </w:rPr>
        <w:br/>
        <w:t>ώρα του 24ώρου.</w:t>
      </w:r>
    </w:p>
    <w:p w14:paraId="42B36307" w14:textId="77777777" w:rsidR="009037BC" w:rsidRPr="00025FEB" w:rsidRDefault="009037BC" w:rsidP="009037BC">
      <w:pPr>
        <w:rPr>
          <w:b/>
          <w:bCs/>
          <w:color w:val="000000"/>
          <w:szCs w:val="22"/>
          <w:lang w:val="el-GR"/>
        </w:rPr>
      </w:pPr>
      <w:r w:rsidRPr="00025FEB">
        <w:rPr>
          <w:color w:val="000000"/>
          <w:szCs w:val="22"/>
          <w:lang w:val="el-GR"/>
        </w:rPr>
        <w:br/>
      </w:r>
      <w:r w:rsidRPr="00025FEB">
        <w:rPr>
          <w:b/>
          <w:bCs/>
          <w:color w:val="000000"/>
          <w:szCs w:val="22"/>
          <w:lang w:val="el-GR"/>
        </w:rPr>
        <w:t>Κ.3 Χρόνος Παράδοσης</w:t>
      </w:r>
    </w:p>
    <w:p w14:paraId="76EAEBD7" w14:textId="77777777" w:rsidR="009037BC" w:rsidRPr="00025FEB" w:rsidRDefault="009037BC" w:rsidP="009037BC">
      <w:pPr>
        <w:rPr>
          <w:b/>
          <w:bCs/>
          <w:color w:val="000000"/>
          <w:szCs w:val="22"/>
          <w:lang w:val="el-GR"/>
        </w:rPr>
      </w:pPr>
      <w:r w:rsidRPr="00025FEB">
        <w:rPr>
          <w:b/>
          <w:bCs/>
          <w:color w:val="000000"/>
          <w:szCs w:val="22"/>
          <w:lang w:val="el-GR"/>
        </w:rPr>
        <w:t xml:space="preserve">Ο χρόνος παράδοσης σε πλήρη λειτουργία του τμήματος της προμήθειας </w:t>
      </w:r>
    </w:p>
    <w:p w14:paraId="2D669151" w14:textId="77777777" w:rsidR="009037BC" w:rsidRPr="00025FEB" w:rsidRDefault="009037BC" w:rsidP="009037BC">
      <w:pPr>
        <w:rPr>
          <w:szCs w:val="22"/>
          <w:lang w:val="el-GR"/>
        </w:rPr>
      </w:pPr>
      <w:r w:rsidRPr="00025FEB">
        <w:rPr>
          <w:color w:val="000000"/>
          <w:szCs w:val="22"/>
          <w:lang w:val="el-GR"/>
        </w:rPr>
        <w:t>Αξιολογείται ο χρόνος ολοκλήρωσης και παράδοσης της προμήθειας πλήρως εγκατεστημένης και έτοιμης</w:t>
      </w:r>
      <w:r w:rsidRPr="00025FEB">
        <w:rPr>
          <w:color w:val="000000"/>
          <w:szCs w:val="22"/>
          <w:lang w:val="el-GR"/>
        </w:rPr>
        <w:br/>
        <w:t>προς λειτουργία, όπως προκύπτει και αιτιολογείτε από το χρονοδιάγραμμα που δεν μπορεί να είναι</w:t>
      </w:r>
      <w:r w:rsidRPr="00025FEB">
        <w:rPr>
          <w:color w:val="000000"/>
          <w:szCs w:val="22"/>
          <w:lang w:val="el-GR"/>
        </w:rPr>
        <w:br/>
        <w:t xml:space="preserve">μεγαλύτερος από </w:t>
      </w:r>
      <w:r w:rsidRPr="00B21479">
        <w:rPr>
          <w:b/>
          <w:bCs/>
          <w:color w:val="000000"/>
          <w:szCs w:val="22"/>
          <w:lang w:val="el-GR"/>
        </w:rPr>
        <w:t>16</w:t>
      </w:r>
      <w:r w:rsidRPr="00025FEB">
        <w:rPr>
          <w:b/>
          <w:bCs/>
          <w:color w:val="000000"/>
          <w:szCs w:val="22"/>
          <w:lang w:val="el-GR"/>
        </w:rPr>
        <w:t xml:space="preserve"> </w:t>
      </w:r>
      <w:r w:rsidRPr="00025FEB">
        <w:rPr>
          <w:color w:val="000000"/>
          <w:szCs w:val="22"/>
          <w:lang w:val="el-GR"/>
        </w:rPr>
        <w:t xml:space="preserve">μήνες από την υπογραφή του συμφωνητικού (συμπεριλαμβάνεται και ο </w:t>
      </w:r>
      <w:r>
        <w:rPr>
          <w:color w:val="000000"/>
          <w:szCs w:val="22"/>
          <w:lang w:val="el-GR"/>
        </w:rPr>
        <w:t>ένας χρόνος</w:t>
      </w:r>
      <w:r w:rsidRPr="00025FEB">
        <w:rPr>
          <w:color w:val="000000"/>
          <w:szCs w:val="22"/>
          <w:lang w:val="el-GR"/>
        </w:rPr>
        <w:t xml:space="preserve"> </w:t>
      </w:r>
      <w:r>
        <w:rPr>
          <w:color w:val="000000"/>
          <w:szCs w:val="22"/>
          <w:lang w:val="el-GR"/>
        </w:rPr>
        <w:t xml:space="preserve">της </w:t>
      </w:r>
      <w:r w:rsidRPr="00025FEB">
        <w:rPr>
          <w:color w:val="000000"/>
          <w:szCs w:val="22"/>
          <w:lang w:val="el-GR"/>
        </w:rPr>
        <w:t>δοκιμαστικής λειτουργίας).</w:t>
      </w:r>
    </w:p>
    <w:p w14:paraId="06DB4EE1" w14:textId="77777777" w:rsidR="009037BC" w:rsidRDefault="009037BC" w:rsidP="009037BC">
      <w:pPr>
        <w:rPr>
          <w:lang w:val="el-GR"/>
        </w:rPr>
      </w:pPr>
    </w:p>
    <w:p w14:paraId="61192481" w14:textId="25119B74" w:rsidR="003929DA" w:rsidRDefault="003929DA">
      <w:pPr>
        <w:pStyle w:val="3"/>
        <w:rPr>
          <w:lang w:val="el-GR"/>
        </w:rPr>
      </w:pPr>
      <w:bookmarkStart w:id="54" w:name="_Toc198153784"/>
      <w:r>
        <w:rPr>
          <w:lang w:val="el-GR"/>
        </w:rPr>
        <w:t>2.3.2</w:t>
      </w:r>
      <w:r>
        <w:rPr>
          <w:lang w:val="el-GR"/>
        </w:rPr>
        <w:tab/>
        <w:t>Βαθ</w:t>
      </w:r>
      <w:r w:rsidR="00C93713">
        <w:rPr>
          <w:lang w:val="el-GR"/>
        </w:rPr>
        <w:t>μολόγηση και κατάταξη προσφορών</w:t>
      </w:r>
      <w:r>
        <w:rPr>
          <w:rStyle w:val="WW-FootnoteReference5"/>
          <w:lang w:val="el-GR"/>
        </w:rPr>
        <w:footnoteReference w:id="77"/>
      </w:r>
      <w:r>
        <w:rPr>
          <w:lang w:val="el-GR"/>
        </w:rPr>
        <w:t xml:space="preserve"> </w:t>
      </w:r>
      <w:bookmarkEnd w:id="54"/>
      <w:r w:rsidR="009037BC">
        <w:rPr>
          <w:rFonts w:ascii="Calibri" w:hAnsi="Calibri" w:cs="Calibri"/>
          <w:b w:val="0"/>
          <w:bCs w:val="0"/>
          <w:i/>
          <w:color w:val="5B9BD5"/>
          <w:szCs w:val="24"/>
          <w:lang w:val="el-GR"/>
        </w:rPr>
        <w:t xml:space="preserve"> </w:t>
      </w:r>
    </w:p>
    <w:p w14:paraId="1C9A6193" w14:textId="77777777" w:rsidR="003929DA" w:rsidRDefault="003929DA">
      <w:pPr>
        <w:rPr>
          <w:b/>
          <w:i/>
          <w:u w:val="single"/>
          <w:lang w:val="el-GR"/>
        </w:rPr>
      </w:pPr>
      <w:r>
        <w:rPr>
          <w:lang w:val="el-GR"/>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w:t>
      </w:r>
      <w:r>
        <w:rPr>
          <w:rStyle w:val="14"/>
          <w:b/>
          <w:lang w:val="el-GR"/>
        </w:rPr>
        <w:t xml:space="preserve">. </w:t>
      </w:r>
    </w:p>
    <w:p w14:paraId="227A3CA8" w14:textId="02214543" w:rsidR="003929DA" w:rsidRDefault="009037BC" w:rsidP="009037BC">
      <w:pPr>
        <w:pStyle w:val="af7"/>
        <w:rPr>
          <w:lang w:val="el-GR"/>
        </w:rPr>
      </w:pPr>
      <w:r>
        <w:rPr>
          <w:i/>
          <w:color w:val="5B9BD5"/>
          <w:lang w:val="el-GR"/>
        </w:rPr>
        <w:t xml:space="preserve"> </w:t>
      </w:r>
      <w:r w:rsidR="003929DA">
        <w:rPr>
          <w:lang w:val="el-GR"/>
        </w:rPr>
        <w:t>Κάθε κριτήριο αξιολόγησης βαθμολογείται αυτόνομα με βάση τα στοιχεία της προσφοράς</w:t>
      </w:r>
      <w:r w:rsidR="003929DA">
        <w:rPr>
          <w:rStyle w:val="WW-FootnoteReference7"/>
          <w:lang w:val="el-GR"/>
        </w:rPr>
        <w:footnoteReference w:id="78"/>
      </w:r>
      <w:r w:rsidR="003929DA">
        <w:rPr>
          <w:lang w:val="el-GR"/>
        </w:rPr>
        <w:t xml:space="preserve">. </w:t>
      </w:r>
    </w:p>
    <w:p w14:paraId="4675CBAD" w14:textId="77777777" w:rsidR="003929DA" w:rsidRDefault="003929DA">
      <w:pPr>
        <w:rPr>
          <w:lang w:val="el-GR"/>
        </w:rPr>
      </w:pPr>
      <w:r>
        <w:rPr>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3013931A" w14:textId="77777777" w:rsidR="003929DA" w:rsidRPr="00BD65F6" w:rsidRDefault="003929DA">
      <w:pPr>
        <w:rPr>
          <w:lang w:val="el-GR"/>
        </w:rPr>
      </w:pPr>
      <w:r>
        <w:rPr>
          <w:lang w:val="el-GR"/>
        </w:rPr>
        <w:t xml:space="preserve">Η συνολική βαθμολογία της τεχνικής προσφοράς υπολογίζεται με βάση τον παρακάτω τύπο : </w:t>
      </w:r>
    </w:p>
    <w:p w14:paraId="79FF0B75" w14:textId="77777777" w:rsidR="003929DA" w:rsidRDefault="007F1FB5">
      <w:pPr>
        <w:rPr>
          <w:lang w:val="el-GR"/>
        </w:rPr>
      </w:pPr>
      <w:r>
        <w:rPr>
          <w:lang w:val="el-GR"/>
        </w:rPr>
        <w:t>Τ</w:t>
      </w:r>
      <w:r w:rsidR="003929DA">
        <w:rPr>
          <w:lang w:val="el-GR"/>
        </w:rPr>
        <w:t>= σ1χΚ1 + σ2χΚ2 +……+σνχΚν</w:t>
      </w:r>
    </w:p>
    <w:p w14:paraId="48677E7D" w14:textId="77777777" w:rsidR="003929DA" w:rsidRDefault="003929DA">
      <w:pPr>
        <w:rPr>
          <w:i/>
          <w:color w:val="5B9BD5"/>
          <w:lang w:val="el-GR"/>
        </w:rPr>
      </w:pPr>
      <w:r>
        <w:rPr>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62BCC131" w14:textId="77777777" w:rsidR="003929DA" w:rsidRDefault="003929DA">
      <w:pPr>
        <w:rPr>
          <w:b/>
          <w:bCs/>
          <w:lang w:val="el-GR"/>
        </w:rPr>
      </w:pPr>
      <w:r>
        <w:rPr>
          <w:lang w:val="el-GR"/>
        </w:rPr>
        <w:t xml:space="preserve">Πλέον συμφέρουσα από οικονομική άποψη προσφορά είναι εκείνη που παρουσιάζει τον μικρότερο λόγο της προσφερθείσας τιμής  προς τη συνολική βαθμολογία της τεχνικής προσφοράς (ήτοι αυτή στην οποία το Λ είναι ο μικρότερος αριθμός), σύμφωνα με τον τύπο που ακολουθεί. </w:t>
      </w:r>
    </w:p>
    <w:tbl>
      <w:tblPr>
        <w:tblW w:w="0" w:type="auto"/>
        <w:tblInd w:w="164" w:type="dxa"/>
        <w:tblLayout w:type="fixed"/>
        <w:tblLook w:val="0000" w:firstRow="0" w:lastRow="0" w:firstColumn="0" w:lastColumn="0" w:noHBand="0" w:noVBand="0"/>
      </w:tblPr>
      <w:tblGrid>
        <w:gridCol w:w="450"/>
        <w:gridCol w:w="436"/>
        <w:gridCol w:w="4550"/>
      </w:tblGrid>
      <w:tr w:rsidR="006A7710" w14:paraId="079364EB" w14:textId="77777777">
        <w:trPr>
          <w:cantSplit/>
        </w:trPr>
        <w:tc>
          <w:tcPr>
            <w:tcW w:w="450" w:type="dxa"/>
            <w:vMerge w:val="restart"/>
            <w:vAlign w:val="center"/>
          </w:tcPr>
          <w:p w14:paraId="7E4C7227" w14:textId="77777777" w:rsidR="003929DA" w:rsidRDefault="003929DA">
            <w:pPr>
              <w:rPr>
                <w:b/>
                <w:lang w:val="el-GR"/>
              </w:rPr>
            </w:pPr>
            <w:r>
              <w:rPr>
                <w:b/>
                <w:bCs/>
                <w:lang w:val="el-GR"/>
              </w:rPr>
              <w:lastRenderedPageBreak/>
              <w:t>Λ</w:t>
            </w:r>
          </w:p>
        </w:tc>
        <w:tc>
          <w:tcPr>
            <w:tcW w:w="436" w:type="dxa"/>
            <w:vMerge w:val="restart"/>
            <w:vAlign w:val="center"/>
          </w:tcPr>
          <w:p w14:paraId="55C43DF3" w14:textId="77777777" w:rsidR="003929DA" w:rsidRDefault="003929DA">
            <w:pPr>
              <w:rPr>
                <w:b/>
                <w:bCs/>
                <w:lang w:val="el-GR"/>
              </w:rPr>
            </w:pPr>
            <w:r>
              <w:rPr>
                <w:b/>
                <w:lang w:val="el-GR"/>
              </w:rPr>
              <w:t>=</w:t>
            </w:r>
          </w:p>
        </w:tc>
        <w:tc>
          <w:tcPr>
            <w:tcW w:w="4550" w:type="dxa"/>
            <w:tcBorders>
              <w:bottom w:val="single" w:sz="4" w:space="0" w:color="000000"/>
            </w:tcBorders>
            <w:vAlign w:val="center"/>
          </w:tcPr>
          <w:p w14:paraId="64896FD0" w14:textId="77777777" w:rsidR="003929DA" w:rsidRDefault="003929DA">
            <w:pPr>
              <w:jc w:val="center"/>
            </w:pPr>
            <w:r>
              <w:rPr>
                <w:b/>
                <w:bCs/>
                <w:lang w:val="el-GR"/>
              </w:rPr>
              <w:t>Προσφερθείσα τιμή</w:t>
            </w:r>
          </w:p>
        </w:tc>
      </w:tr>
      <w:tr w:rsidR="006A7710" w14:paraId="537D6A7C" w14:textId="77777777">
        <w:trPr>
          <w:cantSplit/>
        </w:trPr>
        <w:tc>
          <w:tcPr>
            <w:tcW w:w="0" w:type="dxa"/>
            <w:vMerge/>
            <w:vAlign w:val="center"/>
          </w:tcPr>
          <w:p w14:paraId="3C93437E" w14:textId="77777777" w:rsidR="003929DA" w:rsidRDefault="003929DA">
            <w:pPr>
              <w:snapToGrid w:val="0"/>
            </w:pPr>
          </w:p>
        </w:tc>
        <w:tc>
          <w:tcPr>
            <w:tcW w:w="0" w:type="dxa"/>
            <w:vMerge/>
            <w:vAlign w:val="center"/>
          </w:tcPr>
          <w:p w14:paraId="7891147C" w14:textId="77777777" w:rsidR="003929DA" w:rsidRDefault="003929DA">
            <w:pPr>
              <w:snapToGrid w:val="0"/>
            </w:pPr>
          </w:p>
        </w:tc>
        <w:tc>
          <w:tcPr>
            <w:tcW w:w="4550" w:type="dxa"/>
            <w:tcBorders>
              <w:top w:val="single" w:sz="4" w:space="0" w:color="000000"/>
            </w:tcBorders>
            <w:vAlign w:val="center"/>
          </w:tcPr>
          <w:p w14:paraId="70CBBF79" w14:textId="77777777" w:rsidR="003929DA" w:rsidRDefault="003929DA">
            <w:pPr>
              <w:jc w:val="center"/>
            </w:pPr>
            <w:r>
              <w:rPr>
                <w:b/>
                <w:lang w:val="el-GR"/>
              </w:rPr>
              <w:t>Συνολική βαθμολογία τεχνικής προσφοράς</w:t>
            </w:r>
          </w:p>
        </w:tc>
      </w:tr>
    </w:tbl>
    <w:p w14:paraId="0DE57E52" w14:textId="0098C8C5" w:rsidR="009037BC" w:rsidRDefault="00EE08A6" w:rsidP="009037BC">
      <w:pPr>
        <w:rPr>
          <w:i/>
          <w:color w:val="5B9BD5"/>
          <w:lang w:val="el-GR"/>
        </w:rPr>
      </w:pPr>
      <w:r>
        <w:rPr>
          <w:rStyle w:val="WW-FootnoteReference4"/>
          <w:i/>
          <w:iCs/>
          <w:lang w:val="el-GR"/>
        </w:rPr>
        <w:t>.............................................</w:t>
      </w:r>
    </w:p>
    <w:p w14:paraId="09CBE29A" w14:textId="77777777" w:rsidR="003929DA" w:rsidRDefault="003929DA">
      <w:pPr>
        <w:pStyle w:val="2"/>
        <w:rPr>
          <w:lang w:val="el-GR"/>
        </w:rPr>
      </w:pPr>
      <w:bookmarkStart w:id="55" w:name="_Toc198153785"/>
      <w:r>
        <w:rPr>
          <w:lang w:val="el-GR"/>
        </w:rPr>
        <w:t>2.4</w:t>
      </w:r>
      <w:r>
        <w:rPr>
          <w:lang w:val="el-GR"/>
        </w:rPr>
        <w:tab/>
        <w:t>Κατάρτιση - Περιεχόμενο Προσφορών</w:t>
      </w:r>
      <w:bookmarkEnd w:id="55"/>
    </w:p>
    <w:p w14:paraId="6DC0F6FF" w14:textId="77777777" w:rsidR="003929DA" w:rsidRDefault="003929DA">
      <w:pPr>
        <w:pStyle w:val="3"/>
        <w:rPr>
          <w:lang w:val="el-GR"/>
        </w:rPr>
      </w:pPr>
      <w:bookmarkStart w:id="56" w:name="_Toc198153786"/>
      <w:r>
        <w:rPr>
          <w:lang w:val="el-GR"/>
        </w:rPr>
        <w:t>2.4.1</w:t>
      </w:r>
      <w:r>
        <w:rPr>
          <w:lang w:val="el-GR"/>
        </w:rPr>
        <w:tab/>
        <w:t>Γενικοί όροι υποβολής προσφορών</w:t>
      </w:r>
      <w:bookmarkEnd w:id="56"/>
    </w:p>
    <w:p w14:paraId="1ED098AA" w14:textId="1880B962" w:rsidR="003929DA" w:rsidRDefault="003929DA">
      <w:pPr>
        <w:rPr>
          <w:lang w:val="el-GR"/>
        </w:rPr>
      </w:pPr>
      <w:r>
        <w:rPr>
          <w:lang w:val="el-GR"/>
        </w:rPr>
        <w:t>Οι προσφορές υποβάλλονται με βάση τις απαιτήσεις που ορίζονται στο Παράρτημα</w:t>
      </w:r>
      <w:r w:rsidR="0032639F">
        <w:rPr>
          <w:lang w:val="el-GR"/>
        </w:rPr>
        <w:t xml:space="preserve"> </w:t>
      </w:r>
      <w:r w:rsidR="009037BC">
        <w:rPr>
          <w:lang w:val="el-GR"/>
        </w:rPr>
        <w:t xml:space="preserve">Ι </w:t>
      </w:r>
      <w:r>
        <w:rPr>
          <w:lang w:val="el-GR"/>
        </w:rPr>
        <w:t xml:space="preserve">της Διακήρυξης για το σύνολο της προκηρυχθείσας ποσότητας της προμήθειας ανά είδος /τμήμα. </w:t>
      </w:r>
    </w:p>
    <w:p w14:paraId="437D6755" w14:textId="791EA1E5" w:rsidR="003929DA" w:rsidRDefault="003929DA">
      <w:pPr>
        <w:rPr>
          <w:rFonts w:cs="Helvetica"/>
          <w:color w:val="000000"/>
          <w:szCs w:val="22"/>
          <w:lang w:val="el-GR" w:eastAsia="el-GR"/>
        </w:rPr>
      </w:pPr>
      <w:r>
        <w:rPr>
          <w:lang w:val="el-GR"/>
        </w:rPr>
        <w:t>Δεν επιτρέπονται εναλλακτικές προσφορές</w:t>
      </w:r>
      <w:r w:rsidR="009037BC">
        <w:rPr>
          <w:i/>
          <w:iCs/>
          <w:color w:val="5B9BD5"/>
          <w:lang w:val="el-GR"/>
        </w:rPr>
        <w:t>.</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79"/>
      </w:r>
      <w:r w:rsidR="00A965A3" w:rsidRPr="00A965A3">
        <w:rPr>
          <w:lang w:val="el-GR"/>
        </w:rPr>
        <w:t>.</w:t>
      </w:r>
      <w:hyperlink r:id="rId16" w:history="1"/>
      <w:hyperlink r:id="rId17" w:history="1"/>
    </w:p>
    <w:p w14:paraId="2A7DE9EC" w14:textId="77777777" w:rsidR="003929DA" w:rsidRDefault="003929DA">
      <w:pPr>
        <w:rPr>
          <w:rFonts w:cs="Helvetica"/>
          <w:color w:val="000000"/>
          <w:szCs w:val="22"/>
          <w:lang w:val="el-GR" w:eastAsia="el-GR"/>
        </w:rPr>
      </w:pPr>
    </w:p>
    <w:p w14:paraId="3B83DB73" w14:textId="748AD537"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80"/>
      </w:r>
    </w:p>
    <w:p w14:paraId="4C86A703" w14:textId="77777777" w:rsidR="003929DA" w:rsidRDefault="003929DA">
      <w:pPr>
        <w:pStyle w:val="3"/>
        <w:rPr>
          <w:i/>
          <w:iCs/>
          <w:color w:val="5B9BD5"/>
          <w:lang w:val="el-GR"/>
        </w:rPr>
      </w:pPr>
      <w:bookmarkStart w:id="57" w:name="_Toc198153787"/>
      <w:r>
        <w:rPr>
          <w:lang w:val="el-GR"/>
        </w:rPr>
        <w:t>2.4.2</w:t>
      </w:r>
      <w:r>
        <w:rPr>
          <w:lang w:val="el-GR"/>
        </w:rPr>
        <w:tab/>
        <w:t>Χρόνος και Τρόπος υποβολής προσφορών</w:t>
      </w:r>
      <w:bookmarkEnd w:id="57"/>
      <w:r>
        <w:rPr>
          <w:lang w:val="el-GR"/>
        </w:rPr>
        <w:t xml:space="preserve"> </w:t>
      </w:r>
    </w:p>
    <w:p w14:paraId="64C20EEE" w14:textId="7F023192" w:rsidR="00E62802" w:rsidRDefault="00E62802">
      <w:pPr>
        <w:rPr>
          <w:rFonts w:cs="Arial"/>
          <w:b/>
          <w:bCs/>
          <w:lang w:val="el-GR"/>
        </w:rPr>
      </w:pPr>
    </w:p>
    <w:p w14:paraId="03C3AF6F" w14:textId="511241EA"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r w:rsidR="00AA6147" w:rsidRPr="00ED726C">
        <w:rPr>
          <w:lang w:val="el-GR"/>
        </w:rPr>
        <w:t>εκδοθείσα</w:t>
      </w:r>
      <w:r w:rsidR="00F95471" w:rsidRPr="00ED726C">
        <w:rPr>
          <w:lang w:val="el-GR"/>
        </w:rPr>
        <w:t xml:space="preserve"> </w:t>
      </w:r>
      <w:r w:rsidR="00C53BC9" w:rsidRPr="00ED726C">
        <w:rPr>
          <w:lang w:val="el-GR"/>
        </w:rPr>
        <w:t xml:space="preserve"> </w:t>
      </w:r>
      <w:r w:rsidR="001A71FA" w:rsidRPr="00ED726C">
        <w:rPr>
          <w:lang w:val="el-GR"/>
        </w:rPr>
        <w:t>υπ΄</w:t>
      </w:r>
      <w:r w:rsidR="00C53BC9" w:rsidRPr="00ED726C">
        <w:rPr>
          <w:lang w:val="el-GR"/>
        </w:rPr>
        <w:t xml:space="preserve"> </w:t>
      </w:r>
      <w:r w:rsidR="001A71FA" w:rsidRPr="00ED726C">
        <w:rPr>
          <w:lang w:val="el-GR"/>
        </w:rPr>
        <w:t xml:space="preserve">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lastRenderedPageBreak/>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81"/>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στη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00184870">
        <w:rPr>
          <w:rStyle w:val="ad"/>
          <w:lang w:val="el-GR"/>
        </w:rPr>
        <w:footnoteReference w:id="82"/>
      </w:r>
      <w:r w:rsidR="00292883" w:rsidRPr="00292883">
        <w:rPr>
          <w:lang w:val="el-GR"/>
        </w:rPr>
        <w:t xml:space="preserve">.  </w:t>
      </w:r>
    </w:p>
    <w:p w14:paraId="25B5B691" w14:textId="77777777" w:rsidR="000521DC" w:rsidRPr="006A34C5" w:rsidRDefault="000521DC" w:rsidP="000521DC">
      <w:pPr>
        <w:spacing w:after="0"/>
        <w:rPr>
          <w:strike/>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58"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83"/>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lastRenderedPageBreak/>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84"/>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85"/>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86"/>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58"/>
    </w:p>
    <w:p w14:paraId="22DD4950" w14:textId="7777777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-ούς</w:t>
      </w:r>
      <w:r w:rsidR="00D04387">
        <w:rPr>
          <w:lang w:val="el-GR"/>
        </w:rPr>
        <w:t xml:space="preserve"> </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87"/>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88"/>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w:t>
      </w:r>
      <w:r w:rsidR="00633777" w:rsidRPr="008178FF">
        <w:rPr>
          <w:lang w:val="el-GR"/>
        </w:rPr>
        <w:lastRenderedPageBreak/>
        <w:t>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59" w:name="_Toc198153788"/>
      <w:r>
        <w:rPr>
          <w:lang w:val="el-GR"/>
        </w:rPr>
        <w:t>2.4.3</w:t>
      </w:r>
      <w:r>
        <w:rPr>
          <w:lang w:val="el-GR"/>
        </w:rPr>
        <w:tab/>
        <w:t>Περιεχόμενα Φακέλου «Δικαιολογητικά Συμμετοχής- Τεχνική Προσφορά»</w:t>
      </w:r>
      <w:bookmarkEnd w:id="59"/>
      <w:r>
        <w:rPr>
          <w:lang w:val="el-GR"/>
        </w:rPr>
        <w:t xml:space="preserve"> </w:t>
      </w:r>
    </w:p>
    <w:p w14:paraId="2FC07CD1" w14:textId="77777777" w:rsidR="003929DA" w:rsidRDefault="003929DA">
      <w:pPr>
        <w:pStyle w:val="4"/>
        <w:rPr>
          <w:lang w:val="el-GR"/>
        </w:rPr>
      </w:pPr>
      <w:bookmarkStart w:id="60" w:name="_Toc198153789"/>
      <w:r>
        <w:rPr>
          <w:lang w:val="el-GR"/>
        </w:rPr>
        <w:t>2.4.3.1 Δικαιολογητικά Συμμετοχής</w:t>
      </w:r>
      <w:bookmarkEnd w:id="60"/>
      <w:r>
        <w:rPr>
          <w:lang w:val="el-GR"/>
        </w:rPr>
        <w:t xml:space="preserve"> </w:t>
      </w:r>
    </w:p>
    <w:p w14:paraId="372DB251" w14:textId="408061C7" w:rsidR="009037BC" w:rsidRDefault="003929DA" w:rsidP="009037BC">
      <w:pPr>
        <w:rPr>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89"/>
      </w:r>
      <w:r w:rsidR="00E9694C" w:rsidRPr="0035532D">
        <w:rPr>
          <w:lang w:val="el-GR"/>
        </w:rPr>
        <w:t xml:space="preserve"> τα ακόλουθα υπό α</w:t>
      </w:r>
      <w:r w:rsidR="0081153A">
        <w:rPr>
          <w:lang w:val="el-GR"/>
        </w:rPr>
        <w:t>,</w:t>
      </w:r>
      <w:r w:rsidR="00E9694C" w:rsidRPr="0035532D">
        <w:rPr>
          <w:lang w:val="el-GR"/>
        </w:rPr>
        <w:t xml:space="preserve"> β</w:t>
      </w:r>
      <w:r w:rsidR="0081153A">
        <w:rPr>
          <w:lang w:val="el-GR"/>
        </w:rPr>
        <w:t xml:space="preserve"> και γ</w:t>
      </w:r>
      <w:r w:rsidR="00E9694C" w:rsidRPr="0035532D">
        <w:rPr>
          <w:lang w:val="el-GR"/>
        </w:rPr>
        <w:t xml:space="preserve">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9037BC" w:rsidRPr="009037BC">
        <w:rPr>
          <w:bCs/>
          <w:lang w:val="el-GR"/>
        </w:rPr>
        <w:t>γ)</w:t>
      </w:r>
      <w:r w:rsidR="009037BC">
        <w:rPr>
          <w:b/>
          <w:lang w:val="el-GR"/>
        </w:rPr>
        <w:t xml:space="preserve"> </w:t>
      </w:r>
      <w:r w:rsidR="009037BC" w:rsidRPr="0024054B">
        <w:rPr>
          <w:lang w:val="el-GR"/>
        </w:rPr>
        <w:t>τη</w:t>
      </w:r>
      <w:r w:rsidR="009037BC">
        <w:rPr>
          <w:b/>
          <w:lang w:val="el-GR"/>
        </w:rPr>
        <w:t xml:space="preserve"> </w:t>
      </w:r>
      <w:r w:rsidR="009037BC" w:rsidRPr="009037BC">
        <w:rPr>
          <w:bCs/>
          <w:lang w:val="el-GR"/>
        </w:rPr>
        <w:t>Βεβαίωση του Δήμου Αγκιστρίου</w:t>
      </w:r>
      <w:r w:rsidR="009037BC" w:rsidRPr="00424B13">
        <w:rPr>
          <w:b/>
          <w:lang w:val="el-GR"/>
        </w:rPr>
        <w:t xml:space="preserve"> </w:t>
      </w:r>
      <w:r w:rsidR="009037BC" w:rsidRPr="00424B13">
        <w:rPr>
          <w:lang w:val="el-GR"/>
        </w:rPr>
        <w:t xml:space="preserve">ότι εκπρόσωπος ή εκπρόσωποι του διαγωνιζόμενου επισκέφτηκαν τους χώρους εγκατάστασης και ενημερωθήκαν από υπάλληλο </w:t>
      </w:r>
      <w:r w:rsidR="009037BC">
        <w:rPr>
          <w:lang w:val="el-GR"/>
        </w:rPr>
        <w:t xml:space="preserve">της Αναθέτουσας Αρχής για αυτές, </w:t>
      </w:r>
      <w:r w:rsidR="009037BC" w:rsidRPr="00424B13">
        <w:rPr>
          <w:lang w:val="el-GR"/>
        </w:rPr>
        <w:t>σε συνέχεια ηλεκτρονικά αναρτημένου μηνύματος από τον κάθε ενδιαφερόμενο προς καθορισμό της ημερομηνίας των επισκέψεων</w:t>
      </w:r>
      <w:r w:rsidR="009037BC">
        <w:rPr>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lastRenderedPageBreak/>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61" w:name="_Toc198153790"/>
      <w:r>
        <w:rPr>
          <w:lang w:val="el-GR"/>
        </w:rPr>
        <w:t>2.4.3.2 Τεχνική προσφορά</w:t>
      </w:r>
      <w:bookmarkEnd w:id="61"/>
    </w:p>
    <w:p w14:paraId="50E14FEB" w14:textId="53EF9FB5"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00704B7B">
        <w:rPr>
          <w:lang w:val="el-GR"/>
        </w:rPr>
        <w:t xml:space="preserve">Ι </w:t>
      </w:r>
      <w:r w:rsidR="005352FD" w:rsidRPr="00773A36">
        <w:rPr>
          <w:lang w:val="el-GR"/>
        </w:rPr>
        <w:t xml:space="preserve"> </w:t>
      </w:r>
      <w:r w:rsidRPr="00773A36">
        <w:rPr>
          <w:lang w:val="el-GR"/>
        </w:rPr>
        <w:t>της Διακήρυξης</w:t>
      </w:r>
      <w:r w:rsidR="00704B7B">
        <w:rPr>
          <w:lang w:val="el-GR"/>
        </w:rPr>
        <w:t xml:space="preserve">, </w:t>
      </w:r>
      <w:r w:rsidRPr="00773A36">
        <w:rPr>
          <w:lang w:val="el-GR"/>
        </w:rPr>
        <w:t>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90"/>
      </w:r>
      <w:r w:rsidRPr="000A6F04">
        <w:rPr>
          <w:lang w:val="el-GR"/>
        </w:rPr>
        <w:t xml:space="preserve"> </w:t>
      </w:r>
      <w:r w:rsidRPr="000A6F04">
        <w:rPr>
          <w:rStyle w:val="WW-FootnoteReference9"/>
          <w:lang w:val="el-GR"/>
        </w:rPr>
        <w:footnoteReference w:id="91"/>
      </w:r>
      <w:r w:rsidRPr="000A6F04">
        <w:rPr>
          <w:rStyle w:val="WW-FootnoteReference9"/>
          <w:lang w:val="el-GR"/>
        </w:rPr>
        <w:t>.</w:t>
      </w:r>
      <w:r>
        <w:rPr>
          <w:lang w:val="el-GR"/>
        </w:rPr>
        <w:t xml:space="preserve"> </w:t>
      </w:r>
    </w:p>
    <w:p w14:paraId="3612363A" w14:textId="77777777" w:rsidR="0028005B" w:rsidRDefault="0028005B" w:rsidP="0028005B">
      <w:p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Εφόσον οι τεχνικές προδιαγραφές δεν έχουν αποτυπωθεί στο σύνολό τους στις ειδικές ηλεκτρονικές φόρμες του συστήματος, ο προσφέρων επισυνάπτει ψηφιακά υπογεγραμμένα τα σχετικά ηλεκτρονικά αρχεία. </w:t>
      </w:r>
    </w:p>
    <w:p w14:paraId="05A56B4E" w14:textId="77777777" w:rsidR="0028005B" w:rsidRDefault="0028005B">
      <w:pPr>
        <w:rPr>
          <w:lang w:val="el-GR"/>
        </w:rPr>
      </w:pP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92"/>
      </w:r>
      <w:r w:rsidR="003929DA">
        <w:rPr>
          <w:lang w:val="el-GR"/>
        </w:rPr>
        <w:t>.</w:t>
      </w:r>
    </w:p>
    <w:p w14:paraId="06C3D53B" w14:textId="31DD1B8B" w:rsidR="0053703A" w:rsidRDefault="00052D56" w:rsidP="0053703A">
      <w:pPr>
        <w:rPr>
          <w:i/>
          <w:iCs/>
          <w:color w:val="5B9BD5"/>
          <w:lang w:val="el-GR"/>
        </w:rPr>
      </w:pPr>
      <w:r>
        <w:rPr>
          <w:lang w:val="el-GR"/>
        </w:rPr>
        <w:t xml:space="preserve">β) </w:t>
      </w:r>
      <w:r w:rsidR="0053703A" w:rsidRPr="0053703A">
        <w:rPr>
          <w:lang w:val="el-GR"/>
        </w:rPr>
        <w:t>τη χώρα παραγωγής του προσφερόμενου προϊόντος και</w:t>
      </w:r>
      <w:r>
        <w:rPr>
          <w:lang w:val="el-GR"/>
        </w:rPr>
        <w:t xml:space="preserve"> </w:t>
      </w:r>
      <w:r w:rsidR="0053703A" w:rsidRPr="0053703A">
        <w:rPr>
          <w:lang w:val="el-GR"/>
        </w:rPr>
        <w:t>την επιχειρηματική μονάδα στην οποία παράγεται</w:t>
      </w:r>
      <w:r>
        <w:rPr>
          <w:lang w:val="el-GR"/>
        </w:rPr>
        <w:t xml:space="preserve"> αυτό</w:t>
      </w:r>
      <w:r w:rsidR="0053703A" w:rsidRPr="0053703A">
        <w:rPr>
          <w:lang w:val="el-GR"/>
        </w:rPr>
        <w:t xml:space="preserve">, καθώς και τον τόπο εγκατάστασής </w:t>
      </w:r>
      <w:r>
        <w:rPr>
          <w:lang w:val="el-GR"/>
        </w:rPr>
        <w:t xml:space="preserve">της. </w:t>
      </w:r>
    </w:p>
    <w:p w14:paraId="21D7E877" w14:textId="77777777" w:rsidR="003929DA" w:rsidRDefault="003929DA">
      <w:pPr>
        <w:pStyle w:val="3"/>
        <w:rPr>
          <w:lang w:val="el-GR"/>
        </w:rPr>
      </w:pPr>
      <w:bookmarkStart w:id="62" w:name="_Toc198153791"/>
      <w:r>
        <w:rPr>
          <w:lang w:val="el-GR"/>
        </w:rPr>
        <w:t>2.4.4</w:t>
      </w:r>
      <w:r>
        <w:rPr>
          <w:lang w:val="el-GR"/>
        </w:rPr>
        <w:tab/>
        <w:t>Περιεχόμενα Φακέλου «Οικονομική Προσφορά» / Τρόπος σύνταξης και υποβολής οικονομικών προσφορών</w:t>
      </w:r>
      <w:bookmarkEnd w:id="62"/>
    </w:p>
    <w:p w14:paraId="72FDE143" w14:textId="1D549E4C" w:rsidR="003929DA" w:rsidRDefault="003929DA">
      <w:pPr>
        <w:rPr>
          <w:i/>
          <w:color w:val="5B9BD5"/>
          <w:lang w:val="el-GR" w:eastAsia="el-GR"/>
        </w:rPr>
      </w:pPr>
      <w:r>
        <w:rPr>
          <w:lang w:val="el-GR"/>
        </w:rPr>
        <w:t>Η Οικονομική Προσφορά</w:t>
      </w:r>
      <w:r w:rsidR="00B76F96">
        <w:rPr>
          <w:rStyle w:val="ad"/>
          <w:lang w:val="el-GR"/>
        </w:rPr>
        <w:footnoteReference w:id="93"/>
      </w:r>
      <w:r>
        <w:rPr>
          <w:lang w:val="el-GR"/>
        </w:rPr>
        <w:t xml:space="preserve"> συντάσσεται με βάση το αναγραφόμενο στην παρούσα κριτήριο ανάθεσης </w:t>
      </w:r>
      <w:r w:rsidRPr="00704B7B">
        <w:rPr>
          <w:i/>
          <w:lang w:val="el-GR" w:eastAsia="el-GR"/>
        </w:rPr>
        <w:t>τιμή</w:t>
      </w:r>
      <w:r>
        <w:rPr>
          <w:i/>
          <w:color w:val="5B9BD5"/>
          <w:lang w:val="el-GR" w:eastAsia="el-GR"/>
        </w:rPr>
        <w:t>,</w:t>
      </w:r>
      <w:r>
        <w:rPr>
          <w:lang w:val="el-GR"/>
        </w:rPr>
        <w:t xml:space="preserve">  όπως ορίζεται κατωτέρω </w:t>
      </w:r>
      <w:r>
        <w:rPr>
          <w:i/>
          <w:color w:val="5B9BD5"/>
          <w:lang w:val="el-GR" w:eastAsia="el-GR"/>
        </w:rPr>
        <w:t>ή</w:t>
      </w:r>
      <w:r>
        <w:rPr>
          <w:lang w:val="el-GR"/>
        </w:rPr>
        <w:t xml:space="preserve"> σύμφωνα με τα οριζόμενα στο </w:t>
      </w:r>
      <w:r w:rsidRPr="00686FAE">
        <w:rPr>
          <w:lang w:val="el-GR"/>
        </w:rPr>
        <w:t xml:space="preserve">Παράρτημα </w:t>
      </w:r>
      <w:r w:rsidR="00704B7B" w:rsidRPr="00686FAE">
        <w:rPr>
          <w:lang w:val="el-GR"/>
        </w:rPr>
        <w:t>Ι</w:t>
      </w:r>
      <w:r w:rsidR="00704B7B" w:rsidRPr="00686FAE">
        <w:rPr>
          <w:lang w:val="en-US"/>
        </w:rPr>
        <w:t>V</w:t>
      </w:r>
      <w:r w:rsidR="00EB6E78" w:rsidRPr="00686FAE">
        <w:rPr>
          <w:lang w:val="el-GR"/>
        </w:rPr>
        <w:t xml:space="preserve"> </w:t>
      </w:r>
      <w:r w:rsidRPr="00686FAE">
        <w:rPr>
          <w:lang w:val="el-GR"/>
        </w:rPr>
        <w:t>της</w:t>
      </w:r>
      <w:r>
        <w:rPr>
          <w:lang w:val="el-GR"/>
        </w:rPr>
        <w:t xml:space="preserve"> διακήρυξης: </w:t>
      </w:r>
    </w:p>
    <w:p w14:paraId="750775E5" w14:textId="77777777" w:rsidR="003929DA" w:rsidRDefault="003929DA" w:rsidP="00946DF6">
      <w:pPr>
        <w:rPr>
          <w:lang w:val="el-GR" w:eastAsia="el-GR"/>
        </w:rPr>
      </w:pPr>
      <w:r>
        <w:rPr>
          <w:i/>
          <w:lang w:val="el-GR" w:eastAsia="el-GR"/>
        </w:rPr>
        <w:t>Τιμές</w:t>
      </w:r>
    </w:p>
    <w:p w14:paraId="30C4DC0F" w14:textId="0A76637D" w:rsidR="003929DA" w:rsidRDefault="003929DA">
      <w:pPr>
        <w:rPr>
          <w:lang w:val="el-GR"/>
        </w:rPr>
      </w:pPr>
      <w:r>
        <w:rPr>
          <w:lang w:val="el-GR" w:eastAsia="el-GR"/>
        </w:rPr>
        <w:t>Η τιμή του προς προμήθεια αγαθού 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94"/>
      </w:r>
    </w:p>
    <w:p w14:paraId="0B3AEAD8" w14:textId="77777777" w:rsidR="003929DA" w:rsidRDefault="003929DA">
      <w:pPr>
        <w:rPr>
          <w:rFonts w:cs="Helvetica"/>
          <w:color w:val="000000"/>
          <w:szCs w:val="22"/>
          <w:lang w:val="el-GR" w:eastAsia="el-GR"/>
        </w:rPr>
      </w:pPr>
    </w:p>
    <w:p w14:paraId="3283DB16" w14:textId="13682BFC" w:rsidR="0028005B" w:rsidRPr="0086018C" w:rsidRDefault="0028005B" w:rsidP="0028005B">
      <w:pPr>
        <w:suppressAutoHyphens w:val="0"/>
        <w:autoSpaceDE w:val="0"/>
        <w:autoSpaceDN w:val="0"/>
        <w:adjustRightInd w:val="0"/>
        <w:spacing w:after="0"/>
        <w:rPr>
          <w:szCs w:val="22"/>
          <w:lang w:val="el-GR" w:eastAsia="el-GR"/>
        </w:rPr>
      </w:pPr>
      <w:r w:rsidRPr="0086018C">
        <w:rPr>
          <w:szCs w:val="22"/>
          <w:lang w:val="el-GR" w:eastAsia="el-GR"/>
        </w:rPr>
        <w:t>Αν στο ηλεκτρονικό σύστημα δεν μπορεί να αποτυπωθεί αναλυτικά η οικονομική προσφορά, ο προσφέρων θα επισυνάψει στον (υπο)φάκελο «οικονομική προσφορά» την ηλεκτρονική οικονομική προσφορά του ηλεκτρονικά υπογεγραμμένη και τα σχετικά ηλεκτρονικά αρχεία (σύμφωνα με το υπόδειγμα που υπάρχει στο Παράρτημα Ι</w:t>
      </w:r>
      <w:r w:rsidR="00EB6E78">
        <w:rPr>
          <w:szCs w:val="22"/>
          <w:lang w:val="en-US" w:eastAsia="el-GR"/>
        </w:rPr>
        <w:t>V</w:t>
      </w:r>
      <w:r w:rsidRPr="0086018C">
        <w:rPr>
          <w:szCs w:val="22"/>
          <w:lang w:val="el-GR" w:eastAsia="el-GR"/>
        </w:rPr>
        <w:t>– Υπόδειγμα Οικονομικής Προσφοράς της παρούσας διακήρυξης) σε μορφή pdf.</w:t>
      </w:r>
    </w:p>
    <w:p w14:paraId="4CC5BF52" w14:textId="77777777" w:rsidR="0028005B" w:rsidRDefault="0028005B">
      <w:pPr>
        <w:rPr>
          <w:lang w:val="el-GR" w:eastAsia="el-GR"/>
        </w:rPr>
      </w:pPr>
    </w:p>
    <w:p w14:paraId="5758D467" w14:textId="718D175A"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 xml:space="preserve">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05D949BD" w14:textId="67EFACC4" w:rsidR="003929DA" w:rsidRPr="00704B7B" w:rsidRDefault="003929DA">
      <w:pPr>
        <w:rPr>
          <w:lang w:val="el-GR"/>
        </w:rPr>
      </w:pPr>
      <w:r>
        <w:rPr>
          <w:lang w:val="el-GR"/>
        </w:rPr>
        <w:t>Οι υπέρ τρίτων κρατήσεις υπόκεινται στο εκάστοτε ισχύον αναλογικό τέλος χαρτοσήμου και στην επ’ αυτού εισφορά υπέρ ΟΓΑ</w:t>
      </w:r>
      <w:r w:rsidR="00704B7B" w:rsidRPr="00704B7B">
        <w:rPr>
          <w:lang w:val="el-GR"/>
        </w:rPr>
        <w:t>.</w:t>
      </w:r>
    </w:p>
    <w:p w14:paraId="7BEE94B9" w14:textId="77777777" w:rsidR="00A811EA" w:rsidRPr="00802C51" w:rsidRDefault="003929DA">
      <w:pPr>
        <w:rPr>
          <w:lang w:val="el-GR"/>
        </w:rPr>
      </w:pPr>
      <w:r w:rsidRPr="00802C51">
        <w:rPr>
          <w:lang w:val="el-GR"/>
        </w:rPr>
        <w:t xml:space="preserve">Οι προσφερόμενες τιμές είναι σταθερές καθ’ όλη τη διάρκεια της σύμβασης και δεν αναπροσαρμόζονται </w:t>
      </w:r>
    </w:p>
    <w:p w14:paraId="169024FB" w14:textId="0D0F4766" w:rsidR="003929DA" w:rsidRDefault="00704B7B">
      <w:pPr>
        <w:rPr>
          <w:lang w:val="el-GR"/>
        </w:rPr>
      </w:pPr>
      <w:r w:rsidRPr="00704B7B">
        <w:rPr>
          <w:i/>
          <w:color w:val="5B9BD5"/>
          <w:lang w:val="el-GR" w:eastAsia="el-GR"/>
        </w:rPr>
        <w:lastRenderedPageBreak/>
        <w:t xml:space="preserve"> </w:t>
      </w:r>
      <w:r w:rsidR="003929DA">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003929DA" w:rsidRPr="006D50E7">
        <w:rPr>
          <w:lang w:val="el-GR"/>
        </w:rPr>
        <w:t>β) δεν προκύπτει με σαφήνεια η προσφερόμενη τιμή, με την επιφύλαξη  του άρθρου 102 του ν. 4412/2016 και γ</w:t>
      </w:r>
      <w:r w:rsidR="003929DA">
        <w:rPr>
          <w:lang w:val="el-GR"/>
        </w:rPr>
        <w:t xml:space="preserve">) η τιμή υπερβαίνει τον προϋπολογισμό της σύμβασης που καθορίζεται και τεκμηριώνεται από την αναθέτουσα αρχή στο </w:t>
      </w:r>
      <w:r w:rsidR="000D0A9A">
        <w:rPr>
          <w:lang w:val="el-GR"/>
        </w:rPr>
        <w:t xml:space="preserve">Μέρος Β </w:t>
      </w:r>
      <w:r w:rsidR="003929DA">
        <w:rPr>
          <w:lang w:val="el-GR"/>
        </w:rPr>
        <w:t xml:space="preserve">του Παραρτήματος </w:t>
      </w:r>
      <w:r w:rsidR="000D0A9A">
        <w:rPr>
          <w:lang w:val="el-GR"/>
        </w:rPr>
        <w:t xml:space="preserve">Ι </w:t>
      </w:r>
      <w:r w:rsidR="003929DA">
        <w:rPr>
          <w:lang w:val="el-GR"/>
        </w:rPr>
        <w:t xml:space="preserve">της παρούσας διακήρυξης. </w:t>
      </w:r>
    </w:p>
    <w:p w14:paraId="32E77E49" w14:textId="67F4AD4A" w:rsidR="003929DA" w:rsidRPr="00220351" w:rsidRDefault="00704B7B">
      <w:pPr>
        <w:rPr>
          <w:lang w:val="el-GR"/>
        </w:rPr>
      </w:pPr>
      <w:r w:rsidRPr="00220351">
        <w:rPr>
          <w:lang w:val="el-GR"/>
        </w:rPr>
        <w:t xml:space="preserve"> </w:t>
      </w:r>
    </w:p>
    <w:p w14:paraId="75E48CD5" w14:textId="77777777" w:rsidR="003929DA" w:rsidRDefault="003929DA">
      <w:pPr>
        <w:pStyle w:val="3"/>
        <w:rPr>
          <w:lang w:val="el-GR" w:eastAsia="el-GR"/>
        </w:rPr>
      </w:pPr>
      <w:bookmarkStart w:id="63" w:name="_Toc198153792"/>
      <w:r>
        <w:rPr>
          <w:lang w:val="el-GR"/>
        </w:rPr>
        <w:t>2.4.5</w:t>
      </w:r>
      <w:r>
        <w:rPr>
          <w:lang w:val="el-GR"/>
        </w:rPr>
        <w:tab/>
        <w:t>Χρόνος ισχύος των προσφορών</w:t>
      </w:r>
      <w:r>
        <w:rPr>
          <w:rStyle w:val="WW-FootnoteReference9"/>
          <w:lang w:val="el-GR"/>
        </w:rPr>
        <w:footnoteReference w:id="95"/>
      </w:r>
      <w:bookmarkEnd w:id="63"/>
      <w:r>
        <w:rPr>
          <w:lang w:val="el-GR"/>
        </w:rPr>
        <w:t xml:space="preserve">  </w:t>
      </w:r>
    </w:p>
    <w:p w14:paraId="5BFBD12C" w14:textId="309CCABD"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704B7B" w:rsidRPr="00704B7B">
        <w:rPr>
          <w:b/>
          <w:bCs/>
          <w:lang w:val="el-GR" w:eastAsia="el-GR"/>
        </w:rPr>
        <w:t>8 (οκτώ)</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704B7B">
        <w:rPr>
          <w:lang w:val="el-GR" w:eastAsia="el-GR"/>
        </w:rPr>
        <w:t xml:space="preserve">. </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64" w:name="_Toc198153793"/>
      <w:r>
        <w:rPr>
          <w:lang w:val="el-GR"/>
        </w:rPr>
        <w:t>2.4.6</w:t>
      </w:r>
      <w:r>
        <w:rPr>
          <w:lang w:val="el-GR"/>
        </w:rPr>
        <w:tab/>
        <w:t>Λόγοι απόρριψης προσφορών</w:t>
      </w:r>
      <w:r>
        <w:rPr>
          <w:rStyle w:val="41"/>
          <w:lang w:val="el-GR"/>
        </w:rPr>
        <w:footnoteReference w:id="96"/>
      </w:r>
      <w:bookmarkEnd w:id="64"/>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xml:space="preserve">  προσφορά</w:t>
      </w:r>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97"/>
      </w:r>
      <w:r>
        <w:rPr>
          <w:lang w:val="el-GR"/>
        </w:rPr>
        <w:t xml:space="preserve"> </w:t>
      </w:r>
    </w:p>
    <w:p w14:paraId="0CFC42F4" w14:textId="77777777" w:rsidR="003929DA" w:rsidRDefault="003929DA">
      <w:pPr>
        <w:rPr>
          <w:lang w:val="el-GR"/>
        </w:rPr>
      </w:pPr>
      <w:r>
        <w:rPr>
          <w:lang w:val="el-GR"/>
        </w:rPr>
        <w:lastRenderedPageBreak/>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4D1B6E3B" w:rsidR="003929DA" w:rsidRDefault="003929DA">
      <w:pPr>
        <w:rPr>
          <w:lang w:val="el-GR"/>
        </w:rPr>
      </w:pPr>
      <w:r>
        <w:rPr>
          <w:lang w:val="el-GR"/>
        </w:rPr>
        <w:t xml:space="preserve">δ) η οποία είναι εναλλακτική προσφορά, </w:t>
      </w:r>
    </w:p>
    <w:p w14:paraId="58AF328F" w14:textId="06740050" w:rsidR="003929DA" w:rsidRDefault="003929DA">
      <w:pPr>
        <w:rPr>
          <w:iCs/>
          <w:color w:val="5B9BD5"/>
          <w:lang w:val="el-GR"/>
        </w:rPr>
      </w:pPr>
      <w:r>
        <w:rPr>
          <w:lang w:val="el-GR"/>
        </w:rPr>
        <w:t xml:space="preserve">ε) η οποία υποβάλλεται από έναν προσφέροντα που έχει υποβάλει δύο ή περισσότερες προσφορές </w:t>
      </w:r>
    </w:p>
    <w:p w14:paraId="54338AD0" w14:textId="77777777" w:rsidR="003929DA" w:rsidRDefault="00CB3E18">
      <w:pPr>
        <w:rPr>
          <w:lang w:val="el-GR"/>
        </w:rPr>
      </w:pPr>
      <w:r>
        <w:rPr>
          <w:lang w:val="el-GR"/>
        </w:rPr>
        <w:t>στ</w:t>
      </w:r>
      <w:r w:rsidR="003929DA">
        <w:rPr>
          <w:lang w:val="el-GR"/>
        </w:rPr>
        <w:t>) η οποία είναι υπό αίρεση,</w:t>
      </w:r>
    </w:p>
    <w:p w14:paraId="586138DC" w14:textId="0615AD4E" w:rsidR="003929DA" w:rsidRDefault="00CB3E18">
      <w:pPr>
        <w:rPr>
          <w:lang w:val="el-GR"/>
        </w:rPr>
      </w:pPr>
      <w:r w:rsidRPr="00802C51">
        <w:rPr>
          <w:lang w:val="el-GR"/>
        </w:rPr>
        <w:t>ζ</w:t>
      </w:r>
      <w:r w:rsidR="003929DA" w:rsidRPr="00802C51">
        <w:rPr>
          <w:lang w:val="el-GR"/>
        </w:rPr>
        <w:t xml:space="preserve">) </w:t>
      </w:r>
      <w:r w:rsidR="00704B7B" w:rsidRPr="00704B7B">
        <w:rPr>
          <w:lang w:val="el-GR"/>
        </w:rPr>
        <w:t xml:space="preserve">η </w:t>
      </w:r>
      <w:r w:rsidR="003929DA" w:rsidRPr="00802C51">
        <w:rPr>
          <w:lang w:val="el-GR"/>
        </w:rPr>
        <w:t>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r>
        <w:rPr>
          <w:lang w:val="el-GR"/>
        </w:rPr>
        <w:t>ια</w:t>
      </w:r>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14:paraId="4FB9754B" w14:textId="77777777"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2E4CC164" w14:textId="66C1CBFD" w:rsidR="00704B7B" w:rsidRPr="00704B7B" w:rsidRDefault="00704B7B" w:rsidP="00704B7B">
      <w:pPr>
        <w:pStyle w:val="3"/>
        <w:rPr>
          <w:lang w:val="el-GR"/>
        </w:rPr>
      </w:pPr>
      <w:bookmarkStart w:id="65" w:name="_Toc198153794"/>
      <w:r>
        <w:rPr>
          <w:lang w:val="el-GR"/>
        </w:rPr>
        <w:t xml:space="preserve">2.4. </w:t>
      </w:r>
      <w:r w:rsidRPr="00704B7B">
        <w:rPr>
          <w:lang w:val="el-GR"/>
        </w:rPr>
        <w:t>7. Τοπικές Συνθήκες</w:t>
      </w:r>
      <w:bookmarkEnd w:id="65"/>
    </w:p>
    <w:p w14:paraId="51A3EDFF" w14:textId="77777777" w:rsidR="00704B7B" w:rsidRPr="00704B7B" w:rsidRDefault="00704B7B" w:rsidP="00704B7B">
      <w:pPr>
        <w:pStyle w:val="Default"/>
        <w:shd w:val="clear" w:color="auto" w:fill="FFFFFF"/>
        <w:spacing w:line="276" w:lineRule="auto"/>
        <w:jc w:val="both"/>
        <w:rPr>
          <w:rFonts w:ascii="Calibri" w:hAnsi="Calibri"/>
          <w:sz w:val="22"/>
          <w:szCs w:val="22"/>
        </w:rPr>
      </w:pPr>
      <w:r w:rsidRPr="00704B7B">
        <w:rPr>
          <w:rFonts w:ascii="Calibri" w:hAnsi="Calibri"/>
          <w:sz w:val="22"/>
          <w:szCs w:val="22"/>
        </w:rPr>
        <w:t xml:space="preserve">Με την υποβολή της προσφοράς του, ο διαγωνιζόμενος αποδέχεται ότι έχει μελετήσει λεπτομερώς όλα τα στοιχεία της προμήθειας και έχει λάβει πλήρη γνώση όλων των στοιχείων της διακήρυξης καθώς και των επιτόπιων συνθηκών που αφορούν την εκτέλεση της σύμβασης. </w:t>
      </w:r>
    </w:p>
    <w:p w14:paraId="18EE3338" w14:textId="77777777" w:rsidR="00704B7B" w:rsidRPr="00704B7B" w:rsidRDefault="00704B7B" w:rsidP="00704B7B">
      <w:pPr>
        <w:pStyle w:val="Default"/>
        <w:shd w:val="clear" w:color="auto" w:fill="FFFFFF"/>
        <w:spacing w:line="276" w:lineRule="auto"/>
        <w:jc w:val="both"/>
        <w:rPr>
          <w:rFonts w:ascii="Calibri" w:hAnsi="Calibri"/>
          <w:sz w:val="22"/>
          <w:szCs w:val="22"/>
        </w:rPr>
      </w:pPr>
      <w:r w:rsidRPr="00704B7B">
        <w:rPr>
          <w:rFonts w:ascii="Calibri" w:hAnsi="Calibri"/>
          <w:sz w:val="22"/>
          <w:szCs w:val="22"/>
        </w:rPr>
        <w:t xml:space="preserve">Προκειμένου οι συμμετέχοντες να λάβουν γνώση των τοπικών συνθηκών του έργου και προβούν σε τυχόν προμετρήσεις που θεωρήσουν </w:t>
      </w:r>
      <w:r w:rsidRPr="00704B7B">
        <w:rPr>
          <w:rFonts w:ascii="Calibri" w:hAnsi="Calibri"/>
          <w:color w:val="auto"/>
          <w:sz w:val="22"/>
          <w:szCs w:val="22"/>
        </w:rPr>
        <w:t xml:space="preserve">αναγκαίες, </w:t>
      </w:r>
      <w:r w:rsidRPr="00704B7B">
        <w:rPr>
          <w:rFonts w:ascii="Calibri" w:hAnsi="Calibri"/>
          <w:b/>
          <w:bCs/>
          <w:color w:val="auto"/>
          <w:sz w:val="22"/>
          <w:szCs w:val="22"/>
          <w:u w:val="single"/>
        </w:rPr>
        <w:t>οφείλουν να επισκεφθούν</w:t>
      </w:r>
      <w:r w:rsidRPr="00704B7B">
        <w:rPr>
          <w:rFonts w:ascii="Calibri" w:hAnsi="Calibri"/>
          <w:b/>
          <w:bCs/>
          <w:sz w:val="22"/>
          <w:szCs w:val="22"/>
          <w:u w:val="single"/>
        </w:rPr>
        <w:t xml:space="preserve"> τους χώρους εγκατάστασης των συστημάτων και του εξοπλισμού, κατόπιν σχετικού αιτήματος προς την υπηρεσία.</w:t>
      </w:r>
      <w:r w:rsidRPr="00704B7B">
        <w:rPr>
          <w:rFonts w:ascii="Calibri" w:hAnsi="Calibri"/>
          <w:sz w:val="22"/>
          <w:szCs w:val="22"/>
        </w:rPr>
        <w:t xml:space="preserve"> </w:t>
      </w:r>
    </w:p>
    <w:p w14:paraId="052FAE2F" w14:textId="77777777" w:rsidR="00704B7B" w:rsidRPr="00704B7B" w:rsidRDefault="00704B7B" w:rsidP="00704B7B">
      <w:pPr>
        <w:rPr>
          <w:lang w:val="el-GR"/>
        </w:rPr>
      </w:pPr>
      <w:r w:rsidRPr="00704B7B">
        <w:rPr>
          <w:szCs w:val="22"/>
          <w:lang w:val="el-GR" w:eastAsia="el-GR"/>
        </w:rPr>
        <w:t>Το σχετικό αίτημα θα πρέπει να υποβληθεί στην υπηρεσία, μέσω της Διαδικτυακής πύλης www.promitheus.gov.gr, του Ε.Σ.Η.ΔΗ.Σ.  Ο κάθε ενδιαφερόμενος θα ενημερωθεί μέσω της Διαδικτυακής πύλης www.promitheus.gov.gr, του Ε.Σ.Η.ΔΗ.Σ. για το συγκεκριμένο χρόνο (ημερομηνία και ώρα) κατά τον οποίο θα γίνει η επίσκεψη του στις εγκαταστάσεις. Επιπλέον η υπηρεσία θα διαθέσει το απαραίτητο προσωπικό που θα συνοδεύσει τον εκάστοτε συμμετέχοντα και θα παράσχει τις σχετικές πληροφορίες.</w:t>
      </w:r>
    </w:p>
    <w:p w14:paraId="4F87F848" w14:textId="77777777" w:rsidR="00704B7B" w:rsidRDefault="00704B7B">
      <w:pPr>
        <w:rPr>
          <w:lang w:val="el-GR"/>
        </w:rPr>
      </w:pPr>
    </w:p>
    <w:p w14:paraId="54BF9B18" w14:textId="77777777" w:rsidR="003929DA" w:rsidRDefault="003929DA">
      <w:pPr>
        <w:pStyle w:val="1"/>
        <w:tabs>
          <w:tab w:val="left" w:pos="567"/>
        </w:tabs>
        <w:ind w:left="567" w:hanging="567"/>
        <w:rPr>
          <w:lang w:val="el-GR"/>
        </w:rPr>
      </w:pPr>
      <w:bookmarkStart w:id="66" w:name="_Toc198153795"/>
      <w:r>
        <w:rPr>
          <w:lang w:val="el-GR"/>
        </w:rPr>
        <w:lastRenderedPageBreak/>
        <w:t>3.</w:t>
      </w:r>
      <w:r>
        <w:rPr>
          <w:lang w:val="el-GR"/>
        </w:rPr>
        <w:tab/>
        <w:t>ΔΙΕΝΕΡΓΕΙΑ ΔΙΑΔΙΚΑΣΙΑΣ - ΑΞΙΟΛΟΓΗΣΗ ΠΡΟΣΦΟΡΩΝ</w:t>
      </w:r>
      <w:bookmarkEnd w:id="66"/>
      <w:r>
        <w:rPr>
          <w:lang w:val="el-GR"/>
        </w:rPr>
        <w:t xml:space="preserve">  </w:t>
      </w:r>
    </w:p>
    <w:p w14:paraId="55ADD4BD" w14:textId="77777777" w:rsidR="003929DA" w:rsidRDefault="003929DA">
      <w:pPr>
        <w:pStyle w:val="2"/>
        <w:spacing w:after="60"/>
        <w:textAlignment w:val="baseline"/>
        <w:rPr>
          <w:kern w:val="1"/>
          <w:lang w:val="el-GR"/>
        </w:rPr>
      </w:pPr>
      <w:bookmarkStart w:id="67" w:name="_Toc198153796"/>
      <w:r>
        <w:rPr>
          <w:lang w:val="el-GR"/>
        </w:rPr>
        <w:t xml:space="preserve">3.1 </w:t>
      </w:r>
      <w:r>
        <w:rPr>
          <w:lang w:val="el-GR"/>
        </w:rPr>
        <w:tab/>
        <w:t>Αποσφράγιση και αξιολόγηση προσφορών</w:t>
      </w:r>
      <w:bookmarkEnd w:id="67"/>
      <w:r>
        <w:rPr>
          <w:lang w:val="el-GR"/>
        </w:rPr>
        <w:t xml:space="preserve"> </w:t>
      </w:r>
    </w:p>
    <w:p w14:paraId="08C73B84" w14:textId="77777777" w:rsidR="003929DA" w:rsidRDefault="003929DA">
      <w:pPr>
        <w:pStyle w:val="3"/>
        <w:rPr>
          <w:kern w:val="1"/>
          <w:lang w:val="el-GR"/>
        </w:rPr>
      </w:pPr>
      <w:bookmarkStart w:id="68" w:name="_Toc198153797"/>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98"/>
      </w:r>
      <w:bookmarkEnd w:id="68"/>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99"/>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41F3FA33" w14:textId="0329D6B1" w:rsidR="00704B7B" w:rsidRDefault="00704B7B" w:rsidP="00704B7B">
      <w:pPr>
        <w:numPr>
          <w:ilvl w:val="0"/>
          <w:numId w:val="22"/>
        </w:numPr>
        <w:textAlignment w:val="baseline"/>
        <w:rPr>
          <w:lang w:val="el-GR"/>
        </w:rPr>
      </w:pPr>
      <w:r w:rsidRPr="0086018C">
        <w:rPr>
          <w:kern w:val="1"/>
          <w:lang w:val="el-GR"/>
        </w:rPr>
        <w:t xml:space="preserve">Ηλεκτρονική Αποσφράγιση του (υπό) φακέλου «Δικαιολογητικά Συμμετοχής-Τεχνική Προσφορά» την </w:t>
      </w:r>
      <w:r w:rsidR="00E939E2" w:rsidRPr="00686FAE">
        <w:rPr>
          <w:b/>
          <w:bCs/>
          <w:kern w:val="1"/>
          <w:lang w:val="el-GR"/>
        </w:rPr>
        <w:t>29</w:t>
      </w:r>
      <w:r w:rsidR="00952E92" w:rsidRPr="00686FAE">
        <w:rPr>
          <w:b/>
          <w:bCs/>
          <w:kern w:val="1"/>
          <w:lang w:val="el-GR"/>
        </w:rPr>
        <w:t>/</w:t>
      </w:r>
      <w:r w:rsidR="00E939E2" w:rsidRPr="00686FAE">
        <w:rPr>
          <w:b/>
          <w:bCs/>
          <w:kern w:val="1"/>
          <w:lang w:val="el-GR"/>
        </w:rPr>
        <w:t>10</w:t>
      </w:r>
      <w:r w:rsidRPr="00686FAE">
        <w:rPr>
          <w:b/>
          <w:bCs/>
          <w:kern w:val="1"/>
          <w:lang w:val="el-GR"/>
        </w:rPr>
        <w:t>/2025</w:t>
      </w:r>
      <w:r w:rsidRPr="00DF0D2D">
        <w:rPr>
          <w:kern w:val="1"/>
          <w:lang w:val="el-GR"/>
        </w:rPr>
        <w:t xml:space="preserve"> και ώρα </w:t>
      </w:r>
      <w:r w:rsidRPr="003D4B49">
        <w:rPr>
          <w:b/>
          <w:kern w:val="1"/>
          <w:lang w:val="el-GR"/>
        </w:rPr>
        <w:t>11:00 π.μ.</w:t>
      </w:r>
      <w:r>
        <w:rPr>
          <w:kern w:val="1"/>
          <w:lang w:val="el-GR"/>
        </w:rPr>
        <w:t xml:space="preserve"> </w:t>
      </w:r>
    </w:p>
    <w:p w14:paraId="47D24B0C" w14:textId="77777777" w:rsidR="00704B7B" w:rsidRPr="00566CFF" w:rsidRDefault="00704B7B" w:rsidP="00704B7B">
      <w:pPr>
        <w:numPr>
          <w:ilvl w:val="0"/>
          <w:numId w:val="22"/>
        </w:numPr>
        <w:textAlignment w:val="baseline"/>
        <w:rPr>
          <w:lang w:val="el-GR"/>
        </w:rPr>
      </w:pPr>
      <w:r w:rsidRPr="00566CFF">
        <w:rPr>
          <w:kern w:val="1"/>
          <w:lang w:val="el-GR"/>
        </w:rPr>
        <w:t>Ηλεκτρονική Αποσφράγιση του (υπό)φακέλου «Οικονομική Προσφορά», κατά την ημερομηνία και ώρα που θα ορίσει ο αναθέτων φορέας</w:t>
      </w:r>
    </w:p>
    <w:p w14:paraId="64ACD99C" w14:textId="77777777" w:rsidR="009E5776" w:rsidRPr="009E5776" w:rsidRDefault="009E5776" w:rsidP="009E5776">
      <w:pPr>
        <w:spacing w:after="60"/>
        <w:textAlignment w:val="baseline"/>
        <w:rPr>
          <w:kern w:val="1"/>
          <w:lang w:val="el-GR"/>
        </w:rPr>
      </w:pPr>
    </w:p>
    <w:p w14:paraId="56251BCC" w14:textId="36685185" w:rsidR="00DF50DA" w:rsidRPr="009E5776" w:rsidRDefault="009E5776" w:rsidP="00DF50DA">
      <w:pPr>
        <w:spacing w:after="60"/>
        <w:textAlignment w:val="baseline"/>
        <w:rPr>
          <w:kern w:val="1"/>
          <w:lang w:val="el-GR"/>
        </w:rPr>
      </w:pPr>
      <w:r w:rsidRPr="009E5776">
        <w:rPr>
          <w:kern w:val="1"/>
          <w:lang w:val="el-GR"/>
        </w:rPr>
        <w:t xml:space="preserve">Σε κάθε στάδιο τα στοιχεία των προσφορών που αποσφραγίζονται είναι </w:t>
      </w:r>
      <w:r w:rsidR="00416EF3">
        <w:rPr>
          <w:kern w:val="1"/>
          <w:lang w:val="el-GR"/>
        </w:rPr>
        <w:t xml:space="preserve">καταρχήν </w:t>
      </w:r>
      <w:r w:rsidRPr="009E5776">
        <w:rPr>
          <w:kern w:val="1"/>
          <w:lang w:val="el-GR"/>
        </w:rPr>
        <w:t xml:space="preserve">προσβάσιμα μόνο στα </w:t>
      </w:r>
      <w:r w:rsidR="00DF50DA" w:rsidRPr="009E5776">
        <w:rPr>
          <w:kern w:val="1"/>
          <w:lang w:val="el-GR"/>
        </w:rPr>
        <w:t xml:space="preserve">μέλη </w:t>
      </w:r>
      <w:r w:rsidR="00DF50DA">
        <w:rPr>
          <w:kern w:val="1"/>
          <w:lang w:val="el-GR"/>
        </w:rPr>
        <w:t>της Επιτροπής Διαγωνισμού</w:t>
      </w:r>
      <w:r w:rsidR="00DF50DA" w:rsidRPr="009E5776">
        <w:rPr>
          <w:kern w:val="1"/>
          <w:lang w:val="el-GR"/>
        </w:rPr>
        <w:t xml:space="preserve"> </w:t>
      </w:r>
      <w:r w:rsidR="00DF50DA" w:rsidRPr="00BD65F6">
        <w:rPr>
          <w:kern w:val="1"/>
          <w:lang w:val="el-GR"/>
        </w:rPr>
        <w:t xml:space="preserve">και την </w:t>
      </w:r>
      <w:r w:rsidR="00C6085C">
        <w:rPr>
          <w:kern w:val="1"/>
          <w:lang w:val="el-GR"/>
        </w:rPr>
        <w:t>α</w:t>
      </w:r>
      <w:r w:rsidR="00DF50DA" w:rsidRPr="00BD65F6">
        <w:rPr>
          <w:kern w:val="1"/>
          <w:lang w:val="el-GR"/>
        </w:rPr>
        <w:t xml:space="preserve">ναθέτουσα </w:t>
      </w:r>
      <w:r w:rsidR="00C6085C">
        <w:rPr>
          <w:kern w:val="1"/>
          <w:lang w:val="el-GR"/>
        </w:rPr>
        <w:t>α</w:t>
      </w:r>
      <w:r w:rsidR="00DF50DA" w:rsidRPr="00BD65F6">
        <w:rPr>
          <w:kern w:val="1"/>
          <w:lang w:val="el-GR"/>
        </w:rPr>
        <w:t>ρχή</w:t>
      </w:r>
      <w:r w:rsidR="008606B8">
        <w:rPr>
          <w:rStyle w:val="ad"/>
          <w:kern w:val="1"/>
          <w:lang w:val="el-GR"/>
        </w:rPr>
        <w:footnoteReference w:id="100"/>
      </w:r>
      <w:r w:rsidR="00DF50DA" w:rsidRPr="0032639F">
        <w:rPr>
          <w:kern w:val="1"/>
          <w:lang w:val="el-GR"/>
        </w:rPr>
        <w:t>.</w:t>
      </w:r>
    </w:p>
    <w:p w14:paraId="68A8510D" w14:textId="77777777" w:rsidR="00586940" w:rsidRDefault="00586940" w:rsidP="00586940">
      <w:pPr>
        <w:textAlignment w:val="baseline"/>
        <w:rPr>
          <w:kern w:val="1"/>
          <w:lang w:val="el-GR"/>
        </w:rPr>
      </w:pPr>
    </w:p>
    <w:p w14:paraId="1C3A47CD" w14:textId="77777777" w:rsidR="003929DA" w:rsidRDefault="003929DA">
      <w:pPr>
        <w:pStyle w:val="3"/>
        <w:rPr>
          <w:kern w:val="1"/>
          <w:lang w:val="el-GR"/>
        </w:rPr>
      </w:pPr>
      <w:bookmarkStart w:id="69" w:name="_Toc198153798"/>
      <w:r>
        <w:rPr>
          <w:lang w:val="el-GR"/>
        </w:rPr>
        <w:t>3.1.2</w:t>
      </w:r>
      <w:r>
        <w:rPr>
          <w:lang w:val="el-GR"/>
        </w:rPr>
        <w:tab/>
        <w:t>Αξιολόγηση προσφορών</w:t>
      </w:r>
      <w:bookmarkEnd w:id="69"/>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01"/>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ad"/>
          <w:kern w:val="1"/>
          <w:lang w:val="el-GR"/>
        </w:rPr>
        <w:footnoteReference w:id="102"/>
      </w:r>
      <w:r>
        <w:rPr>
          <w:kern w:val="1"/>
          <w:lang w:val="el-GR"/>
        </w:rPr>
        <w:t>.</w:t>
      </w:r>
    </w:p>
    <w:p w14:paraId="31B5255C" w14:textId="1D7266FA" w:rsidR="00243498" w:rsidRPr="000A6F04" w:rsidRDefault="00243498" w:rsidP="00243498">
      <w:pPr>
        <w:textAlignment w:val="baseline"/>
        <w:rPr>
          <w:rFonts w:asciiTheme="minorHAnsi" w:hAnsiTheme="minorHAnsi" w:cstheme="minorHAnsi"/>
          <w:i/>
          <w:kern w:val="1"/>
          <w:szCs w:val="22"/>
          <w:lang w:val="el-GR" w:eastAsia="zh-CN"/>
        </w:rPr>
      </w:pPr>
      <w:r w:rsidRPr="000A6F04">
        <w:rPr>
          <w:rFonts w:asciiTheme="minorHAnsi" w:hAnsiTheme="minorHAnsi" w:cstheme="minorHAnsi"/>
          <w:i/>
          <w:kern w:val="1"/>
          <w:szCs w:val="22"/>
          <w:lang w:val="el-GR" w:eastAsia="zh-CN"/>
        </w:rPr>
        <w:t xml:space="preserve">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μέσω του πιστοποποιμένου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lastRenderedPageBreak/>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πιτροπής, μέσω του πιστοποποιμένου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του αποφαινομένου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ολοκήρωση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οποια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03"/>
      </w:r>
    </w:p>
    <w:p w14:paraId="09A94DE2" w14:textId="77777777" w:rsidR="00923806" w:rsidRPr="000A6F04" w:rsidRDefault="00923806">
      <w:pPr>
        <w:textAlignment w:val="baseline"/>
        <w:rPr>
          <w:rFonts w:asciiTheme="minorHAnsi" w:hAnsiTheme="minorHAnsi" w:cstheme="minorHAnsi"/>
          <w:kern w:val="1"/>
          <w:szCs w:val="22"/>
          <w:lang w:val="el-GR"/>
        </w:rPr>
      </w:pP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1AA39E03" w14:textId="77777777" w:rsidR="00312742" w:rsidRPr="00570C40" w:rsidRDefault="003929DA" w:rsidP="008541E7">
      <w:pPr>
        <w:textAlignment w:val="baseline"/>
        <w:rPr>
          <w:b/>
          <w:bCs/>
          <w:strike/>
          <w:kern w:val="1"/>
          <w:lang w:val="el-GR" w:eastAsia="zh-CN"/>
        </w:rPr>
      </w:pPr>
      <w:r w:rsidRPr="00570C40">
        <w:rPr>
          <w:kern w:val="1"/>
          <w:lang w:val="el-GR"/>
        </w:rPr>
        <w:t xml:space="preserve">α) </w:t>
      </w:r>
      <w:r w:rsidR="00312742" w:rsidRPr="00570C40">
        <w:rPr>
          <w:kern w:val="1"/>
          <w:lang w:val="el-GR"/>
        </w:rPr>
        <w:t>Η Επιτροπή Διαγωνισμού εξετάζει αρχικά  την προσκόμιση της εγγύησης συμμετοχής</w:t>
      </w:r>
      <w:r w:rsidR="00992B68" w:rsidRPr="00570C40">
        <w:rPr>
          <w:kern w:val="1"/>
          <w:lang w:val="el-GR"/>
        </w:rPr>
        <w:t>,</w:t>
      </w:r>
      <w:r w:rsidR="00312742" w:rsidRPr="00570C40">
        <w:rPr>
          <w:kern w:val="1"/>
          <w:lang w:val="el-GR"/>
        </w:rPr>
        <w:t xml:space="preserve"> σύμφωνα με την παρ. 1 του άρθρου 72. </w:t>
      </w:r>
      <w:r w:rsidR="00CB3E18" w:rsidRPr="00570C40">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00312742" w:rsidRPr="00570C40">
        <w:rPr>
          <w:kern w:val="1"/>
          <w:lang w:val="el-GR"/>
        </w:rPr>
        <w:t xml:space="preserve">η Επιτροπή Διαγωνισμού </w:t>
      </w:r>
      <w:r w:rsidR="00312742" w:rsidRPr="00570C40">
        <w:rPr>
          <w:kern w:val="1"/>
          <w:lang w:val="el-GR" w:eastAsia="zh-CN"/>
        </w:rPr>
        <w:t xml:space="preserve">συντάσσει πρακτικό στο οποίο εισηγείται την απόρριψη της προσφοράς ως απαράδεκτης. </w:t>
      </w:r>
    </w:p>
    <w:p w14:paraId="11F192A3" w14:textId="77777777" w:rsidR="00312742" w:rsidRPr="00570C40" w:rsidRDefault="008541E7" w:rsidP="00312742">
      <w:pPr>
        <w:textAlignment w:val="baseline"/>
        <w:rPr>
          <w:kern w:val="1"/>
          <w:lang w:val="el-GR" w:eastAsia="zh-CN"/>
        </w:rPr>
      </w:pPr>
      <w:r w:rsidRPr="00570C40">
        <w:rPr>
          <w:kern w:val="1"/>
          <w:lang w:val="el-GR" w:eastAsia="zh-CN"/>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809C0" w:rsidRPr="00570C40">
        <w:rPr>
          <w:kern w:val="1"/>
          <w:lang w:val="el-GR" w:eastAsia="zh-CN"/>
        </w:rPr>
        <w:t>σε όλους τους προσφέροντες</w:t>
      </w:r>
      <w:r w:rsidRPr="00570C40">
        <w:rPr>
          <w:kern w:val="1"/>
          <w:lang w:val="el-GR" w:eastAsia="zh-CN"/>
        </w:rPr>
        <w:t xml:space="preserve"> με επιμέλεια αυτής </w:t>
      </w:r>
      <w:r w:rsidR="00312742" w:rsidRPr="00570C40">
        <w:rPr>
          <w:kern w:val="1"/>
          <w:lang w:val="el-GR" w:eastAsia="zh-CN"/>
        </w:rPr>
        <w:t>μέσω της λειτουργικότητας της «Επικοινωνίας» του ηλεκτρονικού διαγωνισμού στο ΕΣΗΔΗΣ.</w:t>
      </w:r>
    </w:p>
    <w:p w14:paraId="7B933DDE" w14:textId="77777777" w:rsidR="008541E7" w:rsidRPr="00570C40" w:rsidRDefault="008541E7" w:rsidP="008541E7">
      <w:pPr>
        <w:textAlignment w:val="baseline"/>
        <w:rPr>
          <w:kern w:val="1"/>
          <w:lang w:val="el-GR" w:eastAsia="zh-CN"/>
        </w:rPr>
      </w:pPr>
      <w:r w:rsidRPr="00570C40">
        <w:rPr>
          <w:kern w:val="1"/>
          <w:lang w:val="el-GR" w:eastAsia="zh-CN"/>
        </w:rPr>
        <w:t xml:space="preserve">Κατά της εν λόγω απόφασης χωρεί προδικαστική προσφυγή, σύμφωνα με τα οριζόμενα </w:t>
      </w:r>
      <w:r w:rsidR="004F5118" w:rsidRPr="00570C40">
        <w:rPr>
          <w:kern w:val="1"/>
          <w:lang w:val="el-GR" w:eastAsia="zh-CN"/>
        </w:rPr>
        <w:t>στην παράγραφο</w:t>
      </w:r>
      <w:r w:rsidRPr="00570C40">
        <w:rPr>
          <w:kern w:val="1"/>
          <w:lang w:val="el-GR" w:eastAsia="zh-CN"/>
        </w:rPr>
        <w:t xml:space="preserve"> 3.4 της παρούσας.</w:t>
      </w:r>
    </w:p>
    <w:p w14:paraId="5AB978DD" w14:textId="77777777" w:rsidR="008541E7" w:rsidRPr="00570C40" w:rsidRDefault="00B14783" w:rsidP="008541E7">
      <w:pPr>
        <w:textAlignment w:val="baseline"/>
        <w:rPr>
          <w:kern w:val="1"/>
          <w:lang w:val="el-GR" w:eastAsia="zh-CN"/>
        </w:rPr>
      </w:pPr>
      <w:r w:rsidRPr="00570C40">
        <w:rPr>
          <w:kern w:val="1"/>
          <w:lang w:val="el-GR" w:eastAsia="zh-CN"/>
        </w:rPr>
        <w:t xml:space="preserve">Η </w:t>
      </w:r>
      <w:r w:rsidR="004809C0" w:rsidRPr="00570C40">
        <w:rPr>
          <w:kern w:val="1"/>
          <w:lang w:val="el-GR" w:eastAsia="zh-CN"/>
        </w:rPr>
        <w:t>αναθέτουσα αρχή</w:t>
      </w:r>
      <w:r w:rsidRPr="00570C40">
        <w:rPr>
          <w:kern w:val="1"/>
          <w:lang w:val="el-GR" w:eastAsia="zh-CN"/>
        </w:rPr>
        <w:t xml:space="preserve"> επικοινωνεί</w:t>
      </w:r>
      <w:r w:rsidR="00C63942">
        <w:rPr>
          <w:kern w:val="1"/>
          <w:lang w:val="el-GR" w:eastAsia="zh-CN"/>
        </w:rPr>
        <w:t>,</w:t>
      </w:r>
      <w:r w:rsidRPr="00570C40">
        <w:rPr>
          <w:kern w:val="1"/>
          <w:lang w:val="el-GR" w:eastAsia="zh-CN"/>
        </w:rPr>
        <w:t xml:space="preserve"> </w:t>
      </w:r>
      <w:r w:rsidR="00286137" w:rsidRPr="00570C40">
        <w:rPr>
          <w:kern w:val="1"/>
          <w:lang w:val="el-GR" w:eastAsia="zh-CN"/>
        </w:rPr>
        <w:t>παράλληλα</w:t>
      </w:r>
      <w:r w:rsidR="00C63942">
        <w:rPr>
          <w:kern w:val="1"/>
          <w:lang w:val="el-GR" w:eastAsia="zh-CN"/>
        </w:rPr>
        <w:t>,</w:t>
      </w:r>
      <w:r w:rsidR="00286137" w:rsidRPr="00570C40">
        <w:rPr>
          <w:kern w:val="1"/>
          <w:lang w:val="el-GR" w:eastAsia="zh-CN"/>
        </w:rPr>
        <w:t xml:space="preserve"> </w:t>
      </w:r>
      <w:r w:rsidRPr="00570C40">
        <w:rPr>
          <w:kern w:val="1"/>
          <w:lang w:val="el-GR" w:eastAsia="zh-CN"/>
        </w:rPr>
        <w:t>με τους φορείς που φέρονται να έχουν εκδώσει τις εγγυητικές επιστολές, προκειμένου να διαπιστώσει την εγκυρότητά τους.</w:t>
      </w:r>
    </w:p>
    <w:p w14:paraId="185EA302" w14:textId="77777777" w:rsidR="003929DA" w:rsidRDefault="003929DA">
      <w:pPr>
        <w:textAlignment w:val="baseline"/>
        <w:rPr>
          <w:kern w:val="1"/>
          <w:lang w:val="el-GR"/>
        </w:rPr>
      </w:pPr>
      <w:r w:rsidRPr="00570C40">
        <w:rPr>
          <w:kern w:val="1"/>
          <w:lang w:val="el-GR"/>
        </w:rPr>
        <w:t xml:space="preserve">β) </w:t>
      </w:r>
      <w:r w:rsidR="00312742" w:rsidRPr="00570C40">
        <w:rPr>
          <w:kern w:val="1"/>
          <w:lang w:val="el-GR"/>
        </w:rPr>
        <w:t xml:space="preserve">Στη συνέχεια η Επιτροπή Διαγωνισμού προβαίνει </w:t>
      </w:r>
      <w:r w:rsidR="006A42C7" w:rsidRPr="00570C40">
        <w:rPr>
          <w:kern w:val="1"/>
          <w:lang w:val="el-GR"/>
        </w:rPr>
        <w:t>αρχικά</w:t>
      </w:r>
      <w:r w:rsidR="00312742" w:rsidRPr="00570C40">
        <w:rPr>
          <w:kern w:val="1"/>
          <w:lang w:val="el-GR"/>
        </w:rPr>
        <w:t xml:space="preserve">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w:t>
      </w:r>
      <w:r w:rsidR="00312742" w:rsidRPr="00312742">
        <w:rPr>
          <w:kern w:val="1"/>
          <w:lang w:val="el-GR"/>
        </w:rPr>
        <w:t xml:space="preserve"> </w:t>
      </w:r>
      <w:r>
        <w:rPr>
          <w:kern w:val="1"/>
          <w:lang w:val="el-GR"/>
        </w:rPr>
        <w:t>Η αξιολόγηση και βαθμολόγηση γίνονται σύμφωνα με τα σχετικώς προβλεπόμενα στον ν.4412/2016  και τους όρους της παρούσας</w:t>
      </w:r>
      <w:r w:rsidR="008541E7">
        <w:rPr>
          <w:kern w:val="1"/>
          <w:lang w:val="el-GR"/>
        </w:rPr>
        <w:t>. Η</w:t>
      </w:r>
      <w:r w:rsidR="008541E7" w:rsidRPr="00176884">
        <w:rPr>
          <w:kern w:val="1"/>
          <w:lang w:val="el-GR"/>
        </w:rPr>
        <w:t xml:space="preserve"> δια</w:t>
      </w:r>
      <w:r w:rsidR="008541E7" w:rsidRPr="0014575C">
        <w:rPr>
          <w:kern w:val="1"/>
          <w:lang w:val="el-GR"/>
        </w:rPr>
        <w:t>δικασία αξιολόγησης ολοκληρώνεται με την καταχώριση</w:t>
      </w:r>
      <w:r w:rsidR="008541E7" w:rsidRPr="00176884">
        <w:rPr>
          <w:kern w:val="1"/>
          <w:lang w:val="el-GR"/>
        </w:rPr>
        <w:t xml:space="preserve"> </w:t>
      </w:r>
      <w:r w:rsidR="008541E7" w:rsidRPr="0014575C">
        <w:rPr>
          <w:kern w:val="1"/>
          <w:lang w:val="el-GR"/>
        </w:rPr>
        <w:t>σε πρακτικό των προσφερόντων</w:t>
      </w:r>
      <w:r w:rsidR="008541E7" w:rsidRPr="00176884">
        <w:rPr>
          <w:kern w:val="1"/>
          <w:lang w:val="el-GR"/>
        </w:rPr>
        <w:t xml:space="preserve">, </w:t>
      </w:r>
      <w:r w:rsidR="008541E7" w:rsidRPr="0014575C">
        <w:rPr>
          <w:kern w:val="1"/>
          <w:lang w:val="el-GR"/>
        </w:rPr>
        <w:t>των αποτελεσμάτων</w:t>
      </w:r>
      <w:r w:rsidR="008541E7" w:rsidRPr="00176884">
        <w:rPr>
          <w:kern w:val="1"/>
          <w:lang w:val="el-GR"/>
        </w:rPr>
        <w:t xml:space="preserve"> </w:t>
      </w:r>
      <w:r w:rsidR="008541E7" w:rsidRPr="0014575C">
        <w:rPr>
          <w:kern w:val="1"/>
          <w:lang w:val="el-GR"/>
        </w:rPr>
        <w:t>του ελέγχου και της αξιολόγησης των δικαιολογητικών</w:t>
      </w:r>
      <w:r w:rsidR="008541E7" w:rsidRPr="00176884">
        <w:rPr>
          <w:kern w:val="1"/>
          <w:lang w:val="el-GR"/>
        </w:rPr>
        <w:t xml:space="preserve"> </w:t>
      </w:r>
      <w:r w:rsidR="008541E7" w:rsidRPr="0014575C">
        <w:rPr>
          <w:kern w:val="1"/>
          <w:lang w:val="el-GR"/>
        </w:rPr>
        <w:t>συμμετοχής</w:t>
      </w:r>
      <w:r w:rsidR="008541E7">
        <w:rPr>
          <w:kern w:val="1"/>
          <w:lang w:val="el-GR"/>
        </w:rPr>
        <w:t xml:space="preserve">, των αποτελεσμάτων της αξιολόγησης </w:t>
      </w:r>
      <w:r w:rsidR="008541E7" w:rsidRPr="0014575C">
        <w:rPr>
          <w:kern w:val="1"/>
          <w:lang w:val="el-GR"/>
        </w:rPr>
        <w:t>των τεχνικών προσφορών</w:t>
      </w:r>
      <w:r w:rsidR="008541E7">
        <w:rPr>
          <w:kern w:val="1"/>
          <w:lang w:val="el-GR"/>
        </w:rPr>
        <w:t xml:space="preserve">, της βαθμολόγησης των αποδεκτών τεχνικών προσφορών με βάση τα κριτήρια αξιολόγησης </w:t>
      </w:r>
      <w:r w:rsidR="004F5118">
        <w:rPr>
          <w:kern w:val="1"/>
          <w:lang w:val="el-GR"/>
        </w:rPr>
        <w:t xml:space="preserve">των παραγράφων </w:t>
      </w:r>
      <w:r w:rsidR="008541E7">
        <w:rPr>
          <w:kern w:val="1"/>
          <w:lang w:val="el-GR"/>
        </w:rPr>
        <w:t>2.3.1 και 2.3.2 της παρούσας.</w:t>
      </w:r>
      <w:r>
        <w:rPr>
          <w:kern w:val="1"/>
          <w:lang w:val="el-GR"/>
        </w:rPr>
        <w:t xml:space="preserve"> </w:t>
      </w:r>
    </w:p>
    <w:p w14:paraId="01A04CB6" w14:textId="38D594F0" w:rsidR="000737CC" w:rsidRPr="00BD65F6" w:rsidRDefault="003929DA" w:rsidP="000737CC">
      <w:pPr>
        <w:textAlignment w:val="baseline"/>
        <w:rPr>
          <w:kern w:val="1"/>
          <w:lang w:val="el-GR" w:eastAsia="el-GR"/>
        </w:rPr>
      </w:pPr>
      <w:r w:rsidRPr="00BD65F6">
        <w:rPr>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w:t>
      </w:r>
      <w:r w:rsidR="000737CC" w:rsidRPr="00BD65F6">
        <w:rPr>
          <w:kern w:val="1"/>
          <w:lang w:val="el-GR" w:eastAsia="el-GR"/>
        </w:rPr>
        <w:t>, εκτός από όσους αποκλείστηκαν οριστικά δυνάμει της παρ. 1 του άρθρου 72 του ν. 4412/2016, μέσω της λειτουργικότητας της «Επικοινωνίας» του ΕΣΗΔΗΣ.</w:t>
      </w:r>
      <w:r w:rsidRPr="00BD65F6">
        <w:rPr>
          <w:kern w:val="1"/>
          <w:lang w:val="el-GR" w:eastAsia="el-GR"/>
        </w:rPr>
        <w:t xml:space="preserve"> </w:t>
      </w:r>
      <w:r w:rsidR="000737CC" w:rsidRPr="00BD65F6">
        <w:rPr>
          <w:kern w:val="1"/>
          <w:lang w:val="el-GR" w:eastAsia="el-GR"/>
        </w:rPr>
        <w:t xml:space="preserve">Μετά  την έκδοση και κοινοποίηση </w:t>
      </w:r>
      <w:r w:rsidR="000737CC" w:rsidRPr="00BD65F6">
        <w:rPr>
          <w:kern w:val="1"/>
          <w:lang w:val="el-GR" w:eastAsia="el-GR"/>
        </w:rPr>
        <w:lastRenderedPageBreak/>
        <w:t>της ανωτέρω απόφασης, οι προσφέροντες λαμβάνουν γνώση των λοιπών συμμετεχόντων στη διαδικασία και των στοιχείων που υποβλήθηκαν από αυτούς.</w:t>
      </w:r>
    </w:p>
    <w:p w14:paraId="7DAB9271" w14:textId="77777777" w:rsidR="003929DA" w:rsidRPr="00345415" w:rsidRDefault="003929DA">
      <w:pPr>
        <w:textAlignment w:val="baseline"/>
        <w:rPr>
          <w:kern w:val="1"/>
          <w:lang w:val="el-GR"/>
        </w:rPr>
      </w:pPr>
      <w:r w:rsidRPr="00BD65F6">
        <w:rPr>
          <w:kern w:val="1"/>
          <w:lang w:val="el-GR" w:eastAsia="el-GR"/>
        </w:rPr>
        <w:t>Κατά της εν λόγω απόφασης χωρεί προδικαστική προσφυγή, σύμφωνα με τα οριζόμενα στ</w:t>
      </w:r>
      <w:r w:rsidR="004F5118">
        <w:rPr>
          <w:kern w:val="1"/>
          <w:lang w:val="el-GR" w:eastAsia="el-GR"/>
        </w:rPr>
        <w:t>ην παράγραφο</w:t>
      </w:r>
      <w:r w:rsidRPr="00BD65F6">
        <w:rPr>
          <w:kern w:val="1"/>
          <w:lang w:val="el-GR" w:eastAsia="el-GR"/>
        </w:rPr>
        <w:t xml:space="preserve"> 3.4 της παρούσας.</w:t>
      </w:r>
    </w:p>
    <w:p w14:paraId="3A1DFF53" w14:textId="77777777" w:rsidR="003929DA" w:rsidRDefault="003929DA">
      <w:pPr>
        <w:textAlignment w:val="baseline"/>
        <w:rPr>
          <w:kern w:val="1"/>
          <w:lang w:val="el-GR"/>
        </w:rPr>
      </w:pPr>
      <w:r>
        <w:rPr>
          <w:kern w:val="1"/>
          <w:lang w:val="el-GR"/>
        </w:rPr>
        <w:t xml:space="preserve">γ) Μετά την ολοκλήρωση της αξιολόγησης, σύμφωνα με τα ανωτέρω, αποσφραγίζονται, κατά την </w:t>
      </w:r>
      <w:r w:rsidR="00883D1B">
        <w:rPr>
          <w:kern w:val="1"/>
          <w:lang w:val="el-GR"/>
        </w:rPr>
        <w:t xml:space="preserve">ορισθείσα </w:t>
      </w:r>
      <w:r>
        <w:rPr>
          <w:kern w:val="1"/>
          <w:lang w:val="el-GR"/>
        </w:rPr>
        <w:t>ημερομηνία και ώρα οι φάκελοι των οικονομικών προσφορών εκείνων των προσφερόντων που δεν έχουν απορριφθεί σύμφωνα με τα ανωτέρω.</w:t>
      </w:r>
    </w:p>
    <w:p w14:paraId="2BD8E55A" w14:textId="28886169" w:rsidR="003929DA" w:rsidRDefault="003929DA" w:rsidP="000737CC">
      <w:pPr>
        <w:suppressAutoHyphens w:val="0"/>
        <w:autoSpaceDE w:val="0"/>
        <w:autoSpaceDN w:val="0"/>
        <w:adjustRightInd w:val="0"/>
        <w:spacing w:after="0"/>
        <w:rPr>
          <w:kern w:val="1"/>
          <w:lang w:val="el-GR"/>
        </w:rPr>
      </w:pPr>
      <w:r>
        <w:rPr>
          <w:kern w:val="1"/>
          <w:lang w:val="el-GR"/>
        </w:rPr>
        <w:t xml:space="preserve">δ) </w:t>
      </w:r>
      <w:r w:rsidR="004E592B" w:rsidRPr="004E592B">
        <w:rPr>
          <w:kern w:val="1"/>
          <w:lang w:val="el-GR"/>
        </w:rPr>
        <w:t>Η Επιτροπή Διαγωνισμού προβαίνει στην αξιολόγηση των οικονομικών προσφορών που αποσφραγίστηκαν και συντάσσει πρακτικό</w:t>
      </w:r>
      <w:r w:rsidR="0023494F">
        <w:rPr>
          <w:kern w:val="1"/>
          <w:lang w:val="el-GR"/>
        </w:rPr>
        <w:t>,</w:t>
      </w:r>
      <w:r w:rsidR="004E592B" w:rsidRPr="004E592B">
        <w:rPr>
          <w:kern w:val="1"/>
          <w:lang w:val="el-GR"/>
        </w:rPr>
        <w:t xml:space="preserve">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r w:rsidR="00A72F25" w:rsidRPr="00A72F25">
        <w:rPr>
          <w:kern w:val="1"/>
          <w:lang w:val="el-GR" w:eastAsia="zh-CN"/>
        </w:rPr>
        <w:t xml:space="preserve"> </w:t>
      </w:r>
    </w:p>
    <w:p w14:paraId="3AE36B23" w14:textId="1EA496A7"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00704B7B">
        <w:rPr>
          <w:i/>
          <w:iCs/>
          <w:color w:val="5B9BD5"/>
          <w:kern w:val="1"/>
          <w:lang w:val="el-GR" w:eastAsia="el-GR"/>
        </w:rPr>
        <w:t xml:space="preserve"> </w:t>
      </w:r>
    </w:p>
    <w:p w14:paraId="4191F575" w14:textId="6FA2844D" w:rsidR="00A72F25" w:rsidRPr="00A72F25" w:rsidRDefault="003929DA" w:rsidP="00A72F25">
      <w:pPr>
        <w:textAlignment w:val="baseline"/>
        <w:rPr>
          <w:lang w:val="el-GR" w:eastAsia="zh-CN"/>
        </w:rPr>
      </w:pPr>
      <w:r>
        <w:rPr>
          <w:kern w:val="1"/>
          <w:lang w:val="el-GR"/>
        </w:rPr>
        <w:t xml:space="preserve">Στην περίπτωση ισοδύναμων προφορών, δηλαδή προσφορών με την ίδια συνολική τελική βαθμολογία </w:t>
      </w:r>
      <w:r w:rsidR="00A72F25" w:rsidRPr="00A72F25">
        <w:rPr>
          <w:kern w:val="1"/>
          <w:lang w:val="el-GR" w:eastAsia="zh-CN"/>
        </w:rPr>
        <w:t>μεταξύ</w:t>
      </w:r>
      <w:r>
        <w:rPr>
          <w:kern w:val="1"/>
          <w:lang w:val="el-GR"/>
        </w:rPr>
        <w:t xml:space="preserve"> δύο ή περισσ</w:t>
      </w:r>
      <w:r w:rsidR="0023494F">
        <w:rPr>
          <w:kern w:val="1"/>
          <w:lang w:val="el-GR"/>
        </w:rPr>
        <w:t>ότε</w:t>
      </w:r>
      <w:r>
        <w:rPr>
          <w:kern w:val="1"/>
          <w:lang w:val="el-GR"/>
        </w:rPr>
        <w:t>ρων προσφερόντων</w:t>
      </w:r>
      <w:r w:rsidR="004F5118">
        <w:rPr>
          <w:kern w:val="1"/>
          <w:lang w:val="el-GR"/>
        </w:rPr>
        <w:t>,</w:t>
      </w:r>
      <w:r>
        <w:rPr>
          <w:kern w:val="1"/>
          <w:lang w:val="el-GR"/>
        </w:rPr>
        <w:t xml:space="preserve"> η ανάθεση γίνεται</w:t>
      </w:r>
      <w:r w:rsidR="00A72F25" w:rsidRPr="00A72F25">
        <w:rPr>
          <w:kern w:val="1"/>
          <w:lang w:val="el-GR" w:eastAsia="zh-CN"/>
        </w:rPr>
        <w:t xml:space="preserve"> στ</w:t>
      </w:r>
      <w:r w:rsidR="0023494F">
        <w:rPr>
          <w:kern w:val="1"/>
          <w:lang w:val="el-GR" w:eastAsia="zh-CN"/>
        </w:rPr>
        <w:t>ο</w:t>
      </w:r>
      <w:r w:rsidR="00A72F25" w:rsidRPr="00A72F25">
        <w:rPr>
          <w:kern w:val="1"/>
          <w:lang w:val="el-GR" w:eastAsia="zh-CN"/>
        </w:rPr>
        <w:t>ν προσφ</w:t>
      </w:r>
      <w:r w:rsidR="0023494F">
        <w:rPr>
          <w:kern w:val="1"/>
          <w:lang w:val="el-GR" w:eastAsia="zh-CN"/>
        </w:rPr>
        <w:t>έροντα</w:t>
      </w:r>
      <w:r w:rsidR="00A72F25" w:rsidRPr="00A72F25">
        <w:rPr>
          <w:kern w:val="1"/>
          <w:lang w:val="el-GR" w:eastAsia="zh-CN"/>
        </w:rPr>
        <w:t xml:space="preserve"> με τη μεγαλύτερη βαθμολογία τεχνικής προσφοράς. </w:t>
      </w:r>
    </w:p>
    <w:p w14:paraId="178257E2" w14:textId="0E718892" w:rsidR="003929DA" w:rsidRDefault="003929DA">
      <w:pPr>
        <w:textAlignment w:val="baseline"/>
        <w:rPr>
          <w:rFonts w:eastAsia="Calibri"/>
          <w:i/>
          <w:color w:val="5B9BD5"/>
          <w:kern w:val="1"/>
          <w:lang w:val="el-GR" w:eastAsia="el-GR"/>
        </w:rPr>
      </w:pPr>
      <w:r>
        <w:rPr>
          <w:kern w:val="1"/>
          <w:lang w:val="el-GR"/>
        </w:rPr>
        <w:t xml:space="preserve">Αν οι ισοδύναμες προσφορές έχουν την </w:t>
      </w:r>
      <w:r w:rsidRPr="00BF6D04">
        <w:rPr>
          <w:kern w:val="1"/>
          <w:lang w:val="el-GR"/>
        </w:rPr>
        <w:t>ίδια βαθμολογία τεχνικής προσφοράς</w:t>
      </w:r>
      <w:r w:rsidR="00D85700">
        <w:rPr>
          <w:rStyle w:val="WW-FootnoteReference19"/>
          <w:kern w:val="1"/>
          <w:lang w:val="el-GR"/>
        </w:rPr>
        <w:footnoteReference w:id="104"/>
      </w:r>
      <w:r>
        <w:rPr>
          <w:i/>
          <w:color w:val="5B9BD5"/>
          <w:kern w:val="1"/>
          <w:lang w:val="el-GR" w:eastAsia="el-GR"/>
        </w:rPr>
        <w:t xml:space="preserve"> </w:t>
      </w:r>
      <w:r>
        <w:rPr>
          <w:kern w:val="1"/>
          <w:lang w:val="el-GR"/>
        </w:rPr>
        <w:t>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r w:rsidR="00704B7B">
        <w:rPr>
          <w:i/>
          <w:iCs/>
          <w:color w:val="5B9BD5"/>
          <w:kern w:val="1"/>
          <w:lang w:val="el-GR" w:eastAsia="el-GR"/>
        </w:rPr>
        <w:t xml:space="preserve"> </w:t>
      </w:r>
    </w:p>
    <w:p w14:paraId="7E722C6D" w14:textId="77777777" w:rsidR="00A72F25" w:rsidRPr="00BD65F6" w:rsidRDefault="00A72F25" w:rsidP="00A72F25">
      <w:pPr>
        <w:textAlignment w:val="baseline"/>
        <w:rPr>
          <w:kern w:val="1"/>
          <w:lang w:val="el-GR" w:eastAsia="el-GR"/>
        </w:rPr>
      </w:pPr>
      <w:r w:rsidRPr="00BD65F6">
        <w:rPr>
          <w:kern w:val="1"/>
          <w:lang w:val="el-GR" w:eastAsia="el-GR"/>
        </w:rPr>
        <w:t>Στη συνέχεια</w:t>
      </w:r>
      <w:r w:rsidR="00BB56DE">
        <w:rPr>
          <w:kern w:val="1"/>
          <w:lang w:val="el-GR" w:eastAsia="el-GR"/>
        </w:rPr>
        <w:t>,</w:t>
      </w:r>
      <w:r w:rsidRPr="00BD65F6">
        <w:rPr>
          <w:kern w:val="1"/>
          <w:lang w:val="el-GR" w:eastAsia="el-GR"/>
        </w:rPr>
        <w:t xml:space="preserve"> εφόσον το αποφαινόμενο όργανο της αναθέτουσας αρχής εγκρίνει το ανωτέρω πρακτικό</w:t>
      </w:r>
      <w:r w:rsidR="004F5118">
        <w:rPr>
          <w:kern w:val="1"/>
          <w:lang w:val="el-GR" w:eastAsia="el-GR"/>
        </w:rPr>
        <w:t xml:space="preserve"> κατάταξης των προσφορών</w:t>
      </w:r>
      <w:r w:rsidRPr="00BD65F6">
        <w:rPr>
          <w:kern w:val="1"/>
          <w:lang w:val="el-GR" w:eastAsia="el-GR"/>
        </w:rPr>
        <w:t xml:space="preserve">, εκδίδεται απόφαση για τα αποτελέσματα του </w:t>
      </w:r>
      <w:r w:rsidR="004F5118">
        <w:rPr>
          <w:kern w:val="1"/>
          <w:lang w:val="el-GR" w:eastAsia="el-GR"/>
        </w:rPr>
        <w:t xml:space="preserve">εν λόγω </w:t>
      </w:r>
      <w:r w:rsidRPr="00BD65F6">
        <w:rPr>
          <w:kern w:val="1"/>
          <w:lang w:val="el-GR" w:eastAsia="el-GR"/>
        </w:rPr>
        <w:t>σταδίου</w:t>
      </w:r>
      <w:r w:rsidR="00FF640E">
        <w:rPr>
          <w:kern w:val="1"/>
          <w:lang w:val="el-GR" w:eastAsia="el-GR"/>
        </w:rPr>
        <w:t xml:space="preserve"> </w:t>
      </w:r>
      <w:r w:rsidRPr="00BD65F6">
        <w:rPr>
          <w:kern w:val="1"/>
          <w:lang w:val="el-GR" w:eastAsia="el-GR"/>
        </w:rPr>
        <w:t>και η αναθέτουσα</w:t>
      </w:r>
      <w:r w:rsidR="003929DA" w:rsidRPr="00345415">
        <w:rPr>
          <w:rFonts w:eastAsia="Calibri"/>
          <w:i/>
          <w:color w:val="5B9BD5"/>
          <w:kern w:val="1"/>
          <w:lang w:val="el-GR" w:eastAsia="el-GR"/>
        </w:rPr>
        <w:t xml:space="preserve"> </w:t>
      </w:r>
      <w:r w:rsidRPr="00BD65F6">
        <w:rPr>
          <w:kern w:val="1"/>
          <w:lang w:val="el-GR" w:eastAsia="el-GR"/>
        </w:rPr>
        <w:t>αρχή προσκαλεί εγγράφως</w:t>
      </w:r>
      <w:r w:rsidR="00D85700" w:rsidRPr="00BD65F6">
        <w:rPr>
          <w:kern w:val="1"/>
          <w:lang w:val="el-GR" w:eastAsia="el-GR"/>
        </w:rPr>
        <w:t>, μέσω της λειτουργικότητας της «Επικοινωνίας» του ηλεκτρονικού διαγωνισμού στο ΕΣΗΔΗΣ,</w:t>
      </w:r>
      <w:r w:rsidRPr="00BD65F6">
        <w:rPr>
          <w:kern w:val="1"/>
          <w:lang w:val="el-GR" w:eastAsia="el-GR"/>
        </w:rPr>
        <w:t xml:space="preserve"> τον πρώτο σε κατάταξη </w:t>
      </w:r>
      <w:r w:rsidR="00BB56DE">
        <w:rPr>
          <w:kern w:val="1"/>
          <w:lang w:val="el-GR" w:eastAsia="el-GR"/>
        </w:rPr>
        <w:t>προσφέροντα</w:t>
      </w:r>
      <w:r w:rsidRPr="00BD65F6">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D85700">
        <w:rPr>
          <w:kern w:val="1"/>
          <w:lang w:val="el-GR" w:eastAsia="el-GR"/>
        </w:rPr>
        <w:t xml:space="preserve"> και τη</w:t>
      </w:r>
      <w:r w:rsidR="004E592B">
        <w:rPr>
          <w:kern w:val="1"/>
          <w:lang w:val="el-GR" w:eastAsia="el-GR"/>
        </w:rPr>
        <w:t>ν</w:t>
      </w:r>
      <w:r w:rsidR="00D85700">
        <w:rPr>
          <w:kern w:val="1"/>
          <w:lang w:val="el-GR" w:eastAsia="el-GR"/>
        </w:rPr>
        <w:t xml:space="preserve"> παρ. 3.2 της παρούσας</w:t>
      </w:r>
      <w:r w:rsidRPr="00BD65F6">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r w:rsidR="004E592B">
        <w:rPr>
          <w:rStyle w:val="ad"/>
          <w:kern w:val="1"/>
          <w:lang w:val="el-GR" w:eastAsia="el-GR"/>
        </w:rPr>
        <w:footnoteReference w:id="105"/>
      </w:r>
      <w:r w:rsidRPr="00BD65F6">
        <w:rPr>
          <w:kern w:val="1"/>
          <w:lang w:val="el-GR" w:eastAsia="el-GR"/>
        </w:rPr>
        <w:t>.</w:t>
      </w:r>
    </w:p>
    <w:p w14:paraId="7D1F3BB1" w14:textId="77777777" w:rsidR="00A50C19" w:rsidRPr="006F23A6" w:rsidRDefault="003929DA" w:rsidP="004F5118">
      <w:pPr>
        <w:textAlignment w:val="baseline"/>
        <w:rPr>
          <w:color w:val="000000"/>
          <w:szCs w:val="22"/>
          <w:shd w:val="clear" w:color="auto" w:fill="FFFFFF"/>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00A72F25" w:rsidRPr="00AC41D3">
        <w:rPr>
          <w:color w:val="000000"/>
          <w:szCs w:val="22"/>
          <w:shd w:val="clear" w:color="auto" w:fill="FFFFFF"/>
          <w:lang w:val="el-GR"/>
        </w:rPr>
        <w:t>τα αποτελέσματα όλων των</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σταδίων της διαδικασ</w:t>
      </w:r>
      <w:r w:rsidR="00A72F25"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00A72F25" w:rsidRPr="00AC41D3">
        <w:rPr>
          <w:color w:val="000000"/>
          <w:szCs w:val="22"/>
          <w:shd w:val="clear" w:color="auto" w:fill="FFFFFF"/>
          <w:lang w:val="el-GR"/>
        </w:rPr>
        <w:t>νονται με την απόφαση κατακύρωσης του άρθρου 105</w:t>
      </w:r>
      <w:r w:rsidR="006A42C7">
        <w:rPr>
          <w:color w:val="000000"/>
          <w:szCs w:val="22"/>
          <w:shd w:val="clear" w:color="auto" w:fill="FFFFFF"/>
          <w:lang w:val="el-GR"/>
        </w:rPr>
        <w:t xml:space="preserve"> </w:t>
      </w:r>
      <w:r w:rsidR="00B76F96">
        <w:rPr>
          <w:color w:val="000000"/>
          <w:szCs w:val="22"/>
          <w:shd w:val="clear" w:color="auto" w:fill="FFFFFF"/>
          <w:lang w:val="el-GR"/>
        </w:rPr>
        <w:t>του ν. 4412/2016</w:t>
      </w:r>
      <w:r w:rsidR="00491658">
        <w:rPr>
          <w:color w:val="000000"/>
          <w:szCs w:val="22"/>
          <w:shd w:val="clear" w:color="auto" w:fill="FFFFFF"/>
          <w:lang w:val="el-GR"/>
        </w:rPr>
        <w:t>, σύμφωνα με την παράγραφο</w:t>
      </w:r>
      <w:r w:rsidR="00D260E1">
        <w:rPr>
          <w:color w:val="000000"/>
          <w:szCs w:val="22"/>
          <w:shd w:val="clear" w:color="auto" w:fill="FFFFFF"/>
          <w:lang w:val="el-GR"/>
        </w:rPr>
        <w:t xml:space="preserve"> 3.3 της παρούσας</w:t>
      </w:r>
      <w:r w:rsidR="00B76F96">
        <w:rPr>
          <w:color w:val="000000"/>
          <w:szCs w:val="22"/>
          <w:shd w:val="clear" w:color="auto" w:fill="FFFFFF"/>
          <w:lang w:val="el-GR"/>
        </w:rPr>
        <w:t>,</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που εκδίδεται μετά το πέρας και</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του τελευταίου σταδίου της διαδικασίας</w:t>
      </w:r>
      <w:r w:rsidR="00A72F25" w:rsidRPr="00BD65F6">
        <w:rPr>
          <w:color w:val="000000"/>
          <w:szCs w:val="22"/>
          <w:shd w:val="clear" w:color="auto" w:fill="FFFFFF"/>
          <w:lang w:val="el-GR"/>
        </w:rPr>
        <w:t xml:space="preserve">. </w:t>
      </w:r>
      <w:r w:rsidR="004F5118" w:rsidRPr="004F5118">
        <w:rPr>
          <w:color w:val="000000"/>
          <w:szCs w:val="22"/>
          <w:shd w:val="clear" w:color="auto" w:fill="FFFFFF"/>
          <w:lang w:val="el-GR"/>
        </w:rPr>
        <w:t>Κατά της ανωτέρω απόφασης χωρεί προδικαστική προσφυγή ενώπιον</w:t>
      </w:r>
      <w:r w:rsidR="004F5118">
        <w:rPr>
          <w:color w:val="000000"/>
          <w:szCs w:val="22"/>
          <w:shd w:val="clear" w:color="auto" w:fill="FFFFFF"/>
          <w:lang w:val="el-GR"/>
        </w:rPr>
        <w:t xml:space="preserve"> </w:t>
      </w:r>
      <w:r w:rsidR="004F5118" w:rsidRPr="00AD164C">
        <w:rPr>
          <w:color w:val="000000"/>
          <w:szCs w:val="22"/>
          <w:shd w:val="clear" w:color="auto" w:fill="FFFFFF"/>
          <w:lang w:val="el-GR"/>
        </w:rPr>
        <w:t xml:space="preserve">της </w:t>
      </w:r>
      <w:r w:rsidR="00C43570" w:rsidRPr="00AD164C">
        <w:rPr>
          <w:color w:val="000000"/>
          <w:szCs w:val="22"/>
          <w:shd w:val="clear" w:color="auto" w:fill="FFFFFF"/>
          <w:lang w:val="el-GR"/>
        </w:rPr>
        <w:t xml:space="preserve"> Ε.Α.ΔΗ.ΣΥ.,</w:t>
      </w:r>
      <w:r w:rsidR="00C43570">
        <w:rPr>
          <w:color w:val="000000"/>
          <w:szCs w:val="22"/>
          <w:shd w:val="clear" w:color="auto" w:fill="FFFFFF"/>
          <w:lang w:val="el-GR"/>
        </w:rPr>
        <w:t xml:space="preserve"> </w:t>
      </w:r>
      <w:r w:rsidR="004F5118" w:rsidRPr="004F5118">
        <w:rPr>
          <w:color w:val="000000"/>
          <w:szCs w:val="22"/>
          <w:shd w:val="clear" w:color="auto" w:fill="FFFFFF"/>
          <w:lang w:val="el-GR"/>
        </w:rPr>
        <w:t>σύμφωνα με όσα προβλέπονται στην παράγραφο 3.4 της παρούσας</w:t>
      </w:r>
      <w:r w:rsidR="00FF640E">
        <w:rPr>
          <w:rStyle w:val="ad"/>
          <w:color w:val="000000"/>
          <w:szCs w:val="22"/>
          <w:shd w:val="clear" w:color="auto" w:fill="FFFFFF"/>
          <w:lang w:val="el-GR"/>
        </w:rPr>
        <w:footnoteReference w:id="106"/>
      </w:r>
      <w:r w:rsidR="004F5118" w:rsidRPr="004F5118">
        <w:rPr>
          <w:color w:val="000000"/>
          <w:szCs w:val="22"/>
          <w:shd w:val="clear" w:color="auto" w:fill="FFFFFF"/>
          <w:lang w:val="el-GR"/>
        </w:rPr>
        <w:t>.</w:t>
      </w:r>
    </w:p>
    <w:p w14:paraId="3241FD4C" w14:textId="77777777" w:rsidR="003929DA" w:rsidRDefault="003929DA">
      <w:pPr>
        <w:pStyle w:val="-HTML2"/>
        <w:jc w:val="both"/>
        <w:rPr>
          <w:kern w:val="1"/>
          <w:lang w:eastAsia="el-GR"/>
        </w:rPr>
      </w:pPr>
    </w:p>
    <w:p w14:paraId="289F1A29" w14:textId="77777777" w:rsidR="003929DA" w:rsidRDefault="003929DA">
      <w:pPr>
        <w:pStyle w:val="2"/>
        <w:rPr>
          <w:lang w:val="el-GR"/>
        </w:rPr>
      </w:pPr>
      <w:bookmarkStart w:id="70" w:name="_Toc198153799"/>
      <w:r>
        <w:rPr>
          <w:lang w:val="el-GR"/>
        </w:rPr>
        <w:t>3.2</w:t>
      </w:r>
      <w:r>
        <w:rPr>
          <w:lang w:val="el-GR"/>
        </w:rPr>
        <w:tab/>
        <w:t>Πρόσκληση υποβολής δικαιολογητικών προσωρινού αναδόχου</w:t>
      </w:r>
      <w:r>
        <w:rPr>
          <w:rStyle w:val="WW-FootnoteReference11"/>
          <w:lang w:val="el-GR"/>
        </w:rPr>
        <w:footnoteReference w:id="107"/>
      </w:r>
      <w:r>
        <w:rPr>
          <w:lang w:val="el-GR"/>
        </w:rPr>
        <w:t xml:space="preserve"> - Δικαιολογητικά προσωρινού αναδόχου</w:t>
      </w:r>
      <w:bookmarkEnd w:id="70"/>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 xml:space="preserve">και τον καλεί να </w:t>
      </w:r>
      <w:r>
        <w:rPr>
          <w:lang w:val="el-GR"/>
        </w:rPr>
        <w:lastRenderedPageBreak/>
        <w:t>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08"/>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 xml:space="preserve">μετά τη δήλωση και μέχρι </w:t>
      </w:r>
      <w:r w:rsidRPr="006F79E0">
        <w:rPr>
          <w:lang w:val="el-GR"/>
        </w:rPr>
        <w:lastRenderedPageBreak/>
        <w:t xml:space="preserve">την ημέρα της σύναψης της σύμβασης (οψιγενείς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09"/>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74E0154" w14:textId="77777777" w:rsidR="003929DA" w:rsidRDefault="003929DA">
      <w:pPr>
        <w:rPr>
          <w:lang w:val="el-GR"/>
        </w:rPr>
      </w:pPr>
    </w:p>
    <w:p w14:paraId="5695AB1D" w14:textId="77777777" w:rsidR="003929DA" w:rsidRDefault="00491658">
      <w:pPr>
        <w:pStyle w:val="2"/>
        <w:rPr>
          <w:lang w:val="el-GR"/>
        </w:rPr>
      </w:pPr>
      <w:r>
        <w:rPr>
          <w:lang w:val="el-GR"/>
        </w:rPr>
        <w:t xml:space="preserve"> </w:t>
      </w:r>
      <w:bookmarkStart w:id="71" w:name="_Toc198153800"/>
      <w:r w:rsidR="003929DA">
        <w:rPr>
          <w:lang w:val="el-GR"/>
        </w:rPr>
        <w:t>3.3</w:t>
      </w:r>
      <w:r w:rsidR="003929DA">
        <w:rPr>
          <w:lang w:val="el-GR"/>
        </w:rPr>
        <w:tab/>
        <w:t>Κατακύρωση - σύναψη σύμβασης</w:t>
      </w:r>
      <w:r w:rsidR="005C4697">
        <w:rPr>
          <w:rStyle w:val="ad"/>
          <w:lang w:val="el-GR"/>
        </w:rPr>
        <w:footnoteReference w:id="110"/>
      </w:r>
      <w:bookmarkEnd w:id="71"/>
      <w:r w:rsidR="003929DA">
        <w:rPr>
          <w:lang w:val="el-GR"/>
        </w:rPr>
        <w:t xml:space="preserve"> </w:t>
      </w:r>
    </w:p>
    <w:p w14:paraId="79267601" w14:textId="77777777" w:rsidR="006A42C7" w:rsidRPr="00CE73AA" w:rsidRDefault="006A42C7" w:rsidP="006A42C7">
      <w:pPr>
        <w:rPr>
          <w:lang w:val="el-GR"/>
        </w:rPr>
      </w:pPr>
      <w:r w:rsidRPr="002353B1">
        <w:rPr>
          <w:b/>
          <w:lang w:val="el-GR"/>
        </w:rPr>
        <w:t>3.3.</w:t>
      </w:r>
      <w:r w:rsidR="003B264E">
        <w:rPr>
          <w:b/>
          <w:lang w:val="el-GR"/>
        </w:rPr>
        <w:t>1</w:t>
      </w:r>
      <w:r w:rsidRPr="002353B1">
        <w:rPr>
          <w:b/>
          <w:lang w:val="el-GR"/>
        </w:rPr>
        <w:t>.</w:t>
      </w:r>
      <w:r>
        <w:rPr>
          <w:lang w:val="el-GR"/>
        </w:rPr>
        <w:t xml:space="preserve"> </w:t>
      </w:r>
      <w:r w:rsidRPr="00CE73AA">
        <w:rPr>
          <w:lang w:val="el-GR"/>
        </w:rPr>
        <w:t xml:space="preserve">Τα αποτελέσματα του ελέγχου των παραπάνω δικαιολογητικών </w:t>
      </w:r>
      <w:r w:rsidRPr="00EB0F65">
        <w:rPr>
          <w:lang w:val="el-GR"/>
        </w:rPr>
        <w:t xml:space="preserve">κατακύρωσης </w:t>
      </w:r>
      <w:r w:rsidRPr="00CE73AA">
        <w:rPr>
          <w:lang w:val="el-GR"/>
        </w:rPr>
        <w:t xml:space="preserve">και της εισήγησης της Επιτροπής </w:t>
      </w:r>
      <w:r>
        <w:rPr>
          <w:lang w:val="el-GR"/>
        </w:rPr>
        <w:t xml:space="preserve">Διαγωνισμού </w:t>
      </w:r>
      <w:r w:rsidRPr="00CE73AA">
        <w:rPr>
          <w:lang w:val="el-GR"/>
        </w:rPr>
        <w:t>επικυρώνονται με την απόφαση κατακύρωσης, στην οποία ενσωματώνεται η απόφαση έγκρισης του πρακτικού κατάταξης των προσφερόντων</w:t>
      </w:r>
      <w:r w:rsidR="00D260E1">
        <w:rPr>
          <w:lang w:val="el-GR"/>
        </w:rPr>
        <w:t xml:space="preserve"> και ανάδειξης προσωρινού αναδόχου</w:t>
      </w:r>
      <w:r w:rsidRPr="00CE73AA">
        <w:rPr>
          <w:lang w:val="el-GR"/>
        </w:rPr>
        <w:t>, σε συνέχεια της αξιολόγησης των οικονομικών προσφορών τους.</w:t>
      </w:r>
    </w:p>
    <w:p w14:paraId="5389FF8B" w14:textId="146943B5" w:rsidR="006A42C7" w:rsidRDefault="006A42C7" w:rsidP="006A42C7">
      <w:pPr>
        <w:rPr>
          <w:lang w:val="el-GR"/>
        </w:rPr>
      </w:pPr>
      <w:r w:rsidRPr="00CE73AA">
        <w:rPr>
          <w:lang w:val="el-GR"/>
        </w:rPr>
        <w:t>Η αναθέτουσα αρχή κοινοποιεί</w:t>
      </w:r>
      <w:r>
        <w:rPr>
          <w:lang w:val="el-GR"/>
        </w:rPr>
        <w:t>,</w:t>
      </w:r>
      <w:r w:rsidRPr="00CE73AA">
        <w:rPr>
          <w:lang w:val="el-GR"/>
        </w:rPr>
        <w:t xml:space="preserve"> μέσω της λειτουργικότητας της «Επικοινωνίας»</w:t>
      </w:r>
      <w:r w:rsidR="00204B65">
        <w:rPr>
          <w:lang w:val="el-GR"/>
        </w:rPr>
        <w:t xml:space="preserve"> στο ΕΣΗΔΗΣ,</w:t>
      </w:r>
      <w:r>
        <w:rPr>
          <w:lang w:val="el-GR"/>
        </w:rPr>
        <w:t xml:space="preserve"> </w:t>
      </w:r>
      <w:r w:rsidR="00E906F0" w:rsidRPr="00CE73AA">
        <w:rPr>
          <w:lang w:val="el-GR"/>
        </w:rPr>
        <w:t>σε όλους τους οικονομικούς φορείς που έλαβαν μέρος στη διαδικασία ανάθεσης, εκτός από όσους αποκλείστηκαν οριστικά</w:t>
      </w:r>
      <w:r w:rsidR="00E906F0">
        <w:rPr>
          <w:lang w:val="el-GR"/>
        </w:rPr>
        <w:t xml:space="preserve">, ιδίως </w:t>
      </w:r>
      <w:r w:rsidR="00E906F0" w:rsidRPr="00CE73AA">
        <w:rPr>
          <w:lang w:val="el-GR"/>
        </w:rPr>
        <w:t>δυνάμει της παρ. 1 του άρθρου 72 του ν. 4412/2016</w:t>
      </w:r>
      <w:r w:rsidR="00E906F0">
        <w:rPr>
          <w:lang w:val="el-GR"/>
        </w:rPr>
        <w:t xml:space="preserve">, </w:t>
      </w:r>
      <w:r w:rsidRPr="00CE73AA">
        <w:rPr>
          <w:lang w:val="el-GR"/>
        </w:rPr>
        <w:t xml:space="preserve">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w:t>
      </w:r>
      <w:r>
        <w:rPr>
          <w:lang w:val="el-GR"/>
        </w:rPr>
        <w:t>κατάταξης των προσφερόντων και ανάδειξης προσωρινού αναδόχου</w:t>
      </w:r>
      <w:r w:rsidRPr="00CE73AA">
        <w:rPr>
          <w:lang w:val="el-GR"/>
        </w:rPr>
        <w:t>, και</w:t>
      </w:r>
      <w:r>
        <w:rPr>
          <w:lang w:val="el-GR"/>
        </w:rPr>
        <w:t>,</w:t>
      </w:r>
      <w:r w:rsidRPr="00CE73AA">
        <w:rPr>
          <w:lang w:val="el-GR"/>
        </w:rPr>
        <w:t xml:space="preserve"> επιπλέον</w:t>
      </w:r>
      <w:r>
        <w:rPr>
          <w:lang w:val="el-GR"/>
        </w:rPr>
        <w:t>,</w:t>
      </w:r>
      <w:r w:rsidRPr="00CE73AA">
        <w:rPr>
          <w:lang w:val="el-GR"/>
        </w:rPr>
        <w:t xml:space="preserve"> αναρτά τα δικαιολογητικά του προσωρινού αναδόχου στα «Συνημμένα Ηλεκτρονικού Διαγωνισμού». </w:t>
      </w:r>
    </w:p>
    <w:p w14:paraId="701D6903" w14:textId="6571BB18" w:rsidR="006A42C7" w:rsidRPr="00CE73AA" w:rsidRDefault="006A42C7" w:rsidP="006A42C7">
      <w:pPr>
        <w:rPr>
          <w:lang w:val="el-GR"/>
        </w:rPr>
      </w:pPr>
      <w:r w:rsidRPr="00CE73AA">
        <w:rPr>
          <w:lang w:val="el-GR"/>
        </w:rPr>
        <w:t>Μετά την έκδοση και κοινοπ</w:t>
      </w:r>
      <w:r>
        <w:rPr>
          <w:lang w:val="el-GR"/>
        </w:rPr>
        <w:t xml:space="preserve">οίηση της απόφασης κατακύρωσης </w:t>
      </w:r>
      <w:r w:rsidRPr="00CE73AA">
        <w:rPr>
          <w:lang w:val="el-GR"/>
        </w:rPr>
        <w:t xml:space="preserve">οι προσφέροντες λαμβάνουν γνώση </w:t>
      </w:r>
      <w:r w:rsidRPr="00BE6FAB">
        <w:rPr>
          <w:lang w:val="el-GR"/>
        </w:rPr>
        <w:t>των οικονομικών προσφορών</w:t>
      </w:r>
      <w:r>
        <w:rPr>
          <w:lang w:val="el-GR"/>
        </w:rPr>
        <w:t xml:space="preserve"> </w:t>
      </w:r>
      <w:r w:rsidRPr="00BE6FAB">
        <w:rPr>
          <w:lang w:val="el-GR"/>
        </w:rPr>
        <w:t>που αποσφραγίστηκαν, της κατάταξης των προσφορών</w:t>
      </w:r>
      <w:r>
        <w:rPr>
          <w:lang w:val="el-GR"/>
        </w:rPr>
        <w:t xml:space="preserve"> </w:t>
      </w:r>
      <w:r w:rsidRPr="00BE6FAB">
        <w:rPr>
          <w:lang w:val="el-GR"/>
        </w:rPr>
        <w:t>και των υποβληθέντων δικαιολογητικών κατακύρωσης</w:t>
      </w:r>
      <w:r w:rsidR="00D13A1A">
        <w:rPr>
          <w:lang w:val="el-GR"/>
        </w:rPr>
        <w:t>, με ενέργειες της αναθέτουσας αρχής</w:t>
      </w:r>
      <w:r w:rsidR="00D13A1A">
        <w:rPr>
          <w:rStyle w:val="ad"/>
          <w:lang w:val="el-GR"/>
        </w:rPr>
        <w:footnoteReference w:id="111"/>
      </w:r>
      <w:r w:rsidRPr="00BE6FAB">
        <w:rPr>
          <w:lang w:val="el-GR"/>
        </w:rPr>
        <w:t>.</w:t>
      </w:r>
      <w:r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Pr="00CE73AA">
        <w:rPr>
          <w:lang w:val="el-GR"/>
        </w:rPr>
        <w:t xml:space="preserve">, σύμφωνα με την παράγραφο 3.4 της </w:t>
      </w:r>
      <w:r w:rsidR="000A44F1">
        <w:rPr>
          <w:lang w:val="el-GR"/>
        </w:rPr>
        <w:t>παρούσας</w:t>
      </w:r>
      <w:r w:rsidRPr="00CE73AA">
        <w:rPr>
          <w:lang w:val="el-GR"/>
        </w:rPr>
        <w:t>. Δεν επιτρέπεται η άσκηση άλλης διοικητικής προσφυγής κατά της ανωτέρω απόφασης.</w:t>
      </w:r>
      <w:r w:rsidRPr="00CE73AA">
        <w:rPr>
          <w:vertAlign w:val="superscript"/>
          <w:lang w:val="el-GR"/>
        </w:rPr>
        <w:footnoteReference w:id="112"/>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18" w:anchor="art372_4" w:history="1">
        <w:r w:rsidRPr="009E23A8">
          <w:rPr>
            <w:rFonts w:ascii="Calibri" w:hAnsi="Calibri" w:cs="Calibri"/>
            <w:sz w:val="22"/>
            <w:szCs w:val="22"/>
          </w:rPr>
          <w:t>παρ.</w:t>
        </w:r>
      </w:hyperlink>
      <w:hyperlink r:id="rId19" w:anchor="art372_4" w:history="1"/>
      <w:hyperlink r:id="rId20"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r w:rsidRPr="008F560D">
        <w:rPr>
          <w:rFonts w:ascii="Calibri" w:hAnsi="Calibri" w:cs="Calibri"/>
          <w:sz w:val="22"/>
          <w:szCs w:val="22"/>
        </w:rPr>
        <w:t>προσυμβατικός έλεγχος από το Ελεγκτικό Συνέδριο, σύμφωνα με τα άρθρα 324 έως 327 του ν. 4700/2020, εφόσον απαιτείται,</w:t>
      </w:r>
    </w:p>
    <w:p w14:paraId="33886034" w14:textId="22B9E61D"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w:t>
      </w:r>
      <w:r w:rsidR="009E23A8" w:rsidRPr="009E23A8">
        <w:rPr>
          <w:rFonts w:ascii="Calibri" w:hAnsi="Calibri" w:cs="Calibri"/>
          <w:i/>
          <w:color w:val="5B9BD5"/>
          <w:sz w:val="22"/>
          <w:szCs w:val="24"/>
          <w:lang w:eastAsia="el-GR"/>
        </w:rPr>
        <w:t>[</w:t>
      </w:r>
      <w:r w:rsidR="00F1013B" w:rsidRPr="009E23A8">
        <w:rPr>
          <w:rFonts w:ascii="Calibri" w:hAnsi="Calibri" w:cs="Calibri"/>
          <w:i/>
          <w:color w:val="5B9BD5"/>
          <w:sz w:val="22"/>
          <w:szCs w:val="24"/>
          <w:lang w:eastAsia="el-GR"/>
        </w:rPr>
        <w:t>μόνο στην περίπτωση του προσυμβατικού ελέγχου ή της άσκησης προδικαστικής προσφυγής κατά της απόφασης κατακύρωσης</w:t>
      </w:r>
      <w:r w:rsidR="009E23A8">
        <w:rPr>
          <w:rFonts w:ascii="Calibri" w:hAnsi="Calibri" w:cs="Calibri"/>
          <w:i/>
          <w:color w:val="5B9BD5"/>
          <w:sz w:val="22"/>
          <w:szCs w:val="24"/>
          <w:lang w:eastAsia="el-GR"/>
        </w:rPr>
        <w:t>]</w:t>
      </w:r>
      <w:r w:rsidR="00F1013B">
        <w:rPr>
          <w:rFonts w:ascii="Calibri" w:hAnsi="Calibri" w:cs="Calibri"/>
          <w:color w:val="ED7D31" w:themeColor="accent2"/>
          <w:sz w:val="22"/>
          <w:szCs w:val="24"/>
        </w:rPr>
        <w:t xml:space="preserve"> </w:t>
      </w:r>
      <w:r>
        <w:rPr>
          <w:rFonts w:ascii="Calibri" w:hAnsi="Calibri" w:cs="Calibri"/>
          <w:sz w:val="22"/>
          <w:szCs w:val="24"/>
        </w:rPr>
        <w:t xml:space="preserve">ο </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1"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w:t>
      </w:r>
      <w:r>
        <w:rPr>
          <w:rFonts w:ascii="Calibri" w:hAnsi="Calibri" w:cs="Calibri"/>
          <w:sz w:val="22"/>
          <w:szCs w:val="24"/>
        </w:rPr>
        <w:lastRenderedPageBreak/>
        <w:t>δηλώνεται ότι δεν έχουν επέλθει στο πρόσωπό του οψιγενείς μεταβολές κατά την έννοια του </w:t>
      </w:r>
      <w:hyperlink r:id="rId22"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72" w:name="_Toc198153801"/>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72"/>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r w:rsidRPr="00020B6A">
        <w:rPr>
          <w:color w:val="000000"/>
          <w:lang w:val="el-GR"/>
        </w:rPr>
        <w:t xml:space="preserve">επ. </w:t>
      </w:r>
      <w:r w:rsidR="00B14783">
        <w:rPr>
          <w:color w:val="000000"/>
          <w:lang w:val="el-GR"/>
        </w:rPr>
        <w:t>ν</w:t>
      </w:r>
      <w:r w:rsidRPr="00020B6A">
        <w:rPr>
          <w:color w:val="000000"/>
          <w:lang w:val="el-GR"/>
        </w:rPr>
        <w:t>. 4412/2016 και 1</w:t>
      </w:r>
      <w:r w:rsidR="00B14783">
        <w:rPr>
          <w:color w:val="000000"/>
          <w:lang w:val="el-GR"/>
        </w:rPr>
        <w:t xml:space="preserve"> </w:t>
      </w:r>
      <w:r w:rsidRPr="00020B6A">
        <w:rPr>
          <w:color w:val="000000"/>
          <w:lang w:val="el-GR"/>
        </w:rPr>
        <w:t xml:space="preserve">επ. </w:t>
      </w:r>
      <w:r w:rsidR="008E73B7">
        <w:rPr>
          <w:color w:val="000000"/>
          <w:lang w:val="el-GR"/>
        </w:rPr>
        <w:t xml:space="preserve"> του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13"/>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3EC3FCA3"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w:t>
      </w:r>
      <w:r w:rsidR="00F2706E">
        <w:rPr>
          <w:color w:val="000000"/>
          <w:lang w:val="el-GR"/>
        </w:rPr>
        <w:t>επικοινωνίας, ή</w:t>
      </w:r>
      <w:r w:rsidRPr="00020B6A">
        <w:rPr>
          <w:color w:val="000000"/>
          <w:lang w:val="el-GR"/>
        </w:rPr>
        <w:t xml:space="preserve">  </w:t>
      </w:r>
    </w:p>
    <w:p w14:paraId="33D1AA42" w14:textId="529C6A0E"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F2706E">
        <w:rPr>
          <w:color w:val="000000"/>
          <w:lang w:val="el-GR"/>
        </w:rPr>
        <w:t>Η άσκηση προδικαστικής προσφυγής κατά διακήρυξης διαγωνσιμού επιτρέπεται μέχρι και δεκαπέντε (15) ημέρες από τη δημοσέυσης της στο ΚΗΜΔΗΣ. Η ως άνω προθεσμία ισχύει και για κάθε τροποποίηση της διακήρυξης του διαγωνισμού.</w:t>
      </w:r>
    </w:p>
    <w:p w14:paraId="0D7D83F1" w14:textId="30EFAA55" w:rsidR="00020B6A" w:rsidRDefault="00F2706E" w:rsidP="00020B6A">
      <w:pPr>
        <w:rPr>
          <w:color w:val="000000"/>
          <w:lang w:val="el-GR"/>
        </w:rPr>
      </w:pPr>
      <w:r>
        <w:rPr>
          <w:color w:val="000000"/>
          <w:lang w:val="el-GR"/>
        </w:rPr>
        <w:t>Σε περίπτωση παράλειψης</w:t>
      </w:r>
      <w:r w:rsidR="00020B6A" w:rsidRPr="00020B6A">
        <w:rPr>
          <w:color w:val="000000"/>
          <w:lang w:val="el-GR"/>
        </w:rPr>
        <w:t>, η προθεσμία για την άσκηση της προδικαστικής προσφυγής είναι δεκαπέντε (15) ημέρες από την επομένη της συντέλεσης της προσβαλλόμενης παράλειψης</w:t>
      </w:r>
      <w:r w:rsidR="00020B6A">
        <w:rPr>
          <w:rStyle w:val="ad"/>
          <w:color w:val="000000"/>
          <w:lang w:val="el-GR"/>
        </w:rPr>
        <w:footnoteReference w:id="114"/>
      </w:r>
      <w:r w:rsidR="00020B6A" w:rsidRPr="00020B6A">
        <w:rPr>
          <w:color w:val="000000"/>
          <w:lang w:val="el-GR"/>
        </w:rPr>
        <w:t xml:space="preserve"> .</w:t>
      </w:r>
    </w:p>
    <w:p w14:paraId="233B767D" w14:textId="2BE9D2A4"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 xml:space="preserve">λήγουν όταν </w:t>
      </w:r>
      <w:r w:rsidRPr="0034590B">
        <w:rPr>
          <w:color w:val="000000"/>
          <w:lang w:val="el-GR"/>
        </w:rPr>
        <w:lastRenderedPageBreak/>
        <w:t>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15"/>
      </w:r>
      <w:r>
        <w:rPr>
          <w:color w:val="000000"/>
          <w:lang w:val="el-GR"/>
        </w:rPr>
        <w:t>.</w:t>
      </w:r>
    </w:p>
    <w:p w14:paraId="609D8516" w14:textId="22163774" w:rsidR="00F2706E" w:rsidRPr="00F2706E" w:rsidRDefault="00F2706E" w:rsidP="00B02A18">
      <w:pPr>
        <w:pStyle w:val="af0"/>
        <w:spacing w:before="39"/>
        <w:rPr>
          <w:lang w:val="el-GR"/>
        </w:rPr>
      </w:pPr>
      <w:r w:rsidRPr="00F2706E">
        <w:rPr>
          <w:u w:val="single"/>
          <w:lang w:val="el-GR"/>
        </w:rPr>
        <w:t>Προβλέπεται η αναστολή των προθεσμιών άσκησης προδικαστικής προσφυγής</w:t>
      </w:r>
      <w:r w:rsidRPr="00F2706E">
        <w:rPr>
          <w:lang w:val="el-GR"/>
        </w:rPr>
        <w:t>, σε περίπτωση τεχνικής αδυναμίας λειτουργίας του ΕΣΗΔΗΣ, η οποία ανακοινώνεται και πιστοποιείται εκ των προτέρων, για τις δημόσιες συμβάσεις προμηθειών και υπηρεσιών από τη Διεύθυνση Διαχείρισης, Ανάπτυξης και Υποστήριξης</w:t>
      </w:r>
      <w:r w:rsidRPr="00F2706E">
        <w:rPr>
          <w:spacing w:val="-3"/>
          <w:lang w:val="el-GR"/>
        </w:rPr>
        <w:t xml:space="preserve"> </w:t>
      </w:r>
      <w:r w:rsidRPr="00F2706E">
        <w:rPr>
          <w:lang w:val="el-GR"/>
        </w:rPr>
        <w:t>του</w:t>
      </w:r>
      <w:r w:rsidRPr="00F2706E">
        <w:rPr>
          <w:spacing w:val="-1"/>
          <w:lang w:val="el-GR"/>
        </w:rPr>
        <w:t xml:space="preserve"> </w:t>
      </w:r>
      <w:r w:rsidRPr="00F2706E">
        <w:rPr>
          <w:lang w:val="el-GR"/>
        </w:rPr>
        <w:t>ΕΣΗΔΗΣ</w:t>
      </w:r>
      <w:r w:rsidRPr="00F2706E">
        <w:rPr>
          <w:spacing w:val="-1"/>
          <w:lang w:val="el-GR"/>
        </w:rPr>
        <w:t xml:space="preserve"> </w:t>
      </w:r>
      <w:r w:rsidRPr="00F2706E">
        <w:rPr>
          <w:lang w:val="el-GR"/>
        </w:rPr>
        <w:t>του</w:t>
      </w:r>
      <w:r w:rsidRPr="00F2706E">
        <w:rPr>
          <w:spacing w:val="-1"/>
          <w:lang w:val="el-GR"/>
        </w:rPr>
        <w:t xml:space="preserve"> </w:t>
      </w:r>
      <w:r w:rsidRPr="00F2706E">
        <w:rPr>
          <w:lang w:val="el-GR"/>
        </w:rPr>
        <w:t>Υπουργείου</w:t>
      </w:r>
      <w:r w:rsidRPr="00F2706E">
        <w:rPr>
          <w:spacing w:val="-1"/>
          <w:lang w:val="el-GR"/>
        </w:rPr>
        <w:t xml:space="preserve"> </w:t>
      </w:r>
      <w:r w:rsidRPr="00F2706E">
        <w:rPr>
          <w:lang w:val="el-GR"/>
        </w:rPr>
        <w:t>Ψηφιακής</w:t>
      </w:r>
      <w:r w:rsidRPr="00F2706E">
        <w:rPr>
          <w:spacing w:val="-1"/>
          <w:lang w:val="el-GR"/>
        </w:rPr>
        <w:t xml:space="preserve"> </w:t>
      </w:r>
      <w:r w:rsidRPr="00F2706E">
        <w:rPr>
          <w:lang w:val="el-GR"/>
        </w:rPr>
        <w:t>Διακυβέρνησης,</w:t>
      </w:r>
      <w:r w:rsidRPr="00F2706E">
        <w:rPr>
          <w:spacing w:val="-1"/>
          <w:lang w:val="el-GR"/>
        </w:rPr>
        <w:t xml:space="preserve"> </w:t>
      </w:r>
      <w:r w:rsidRPr="00F2706E">
        <w:rPr>
          <w:lang w:val="el-GR"/>
        </w:rPr>
        <w:t>από</w:t>
      </w:r>
      <w:r w:rsidRPr="00F2706E">
        <w:rPr>
          <w:spacing w:val="-1"/>
          <w:lang w:val="el-GR"/>
        </w:rPr>
        <w:t xml:space="preserve"> </w:t>
      </w:r>
      <w:r w:rsidRPr="00F2706E">
        <w:rPr>
          <w:lang w:val="el-GR"/>
        </w:rPr>
        <w:t>τη</w:t>
      </w:r>
      <w:r w:rsidRPr="00F2706E">
        <w:rPr>
          <w:spacing w:val="-1"/>
          <w:lang w:val="el-GR"/>
        </w:rPr>
        <w:t xml:space="preserve"> </w:t>
      </w:r>
      <w:r w:rsidRPr="00F2706E">
        <w:rPr>
          <w:lang w:val="el-GR"/>
        </w:rPr>
        <w:t>Γενική</w:t>
      </w:r>
      <w:r w:rsidRPr="00F2706E">
        <w:rPr>
          <w:spacing w:val="-1"/>
          <w:lang w:val="el-GR"/>
        </w:rPr>
        <w:t xml:space="preserve"> </w:t>
      </w:r>
      <w:r w:rsidRPr="00F2706E">
        <w:rPr>
          <w:lang w:val="el-GR"/>
        </w:rPr>
        <w:t>Γραμματεία</w:t>
      </w:r>
      <w:r w:rsidRPr="00F2706E">
        <w:rPr>
          <w:spacing w:val="-1"/>
          <w:lang w:val="el-GR"/>
        </w:rPr>
        <w:t xml:space="preserve"> </w:t>
      </w:r>
      <w:r w:rsidRPr="00F2706E">
        <w:rPr>
          <w:lang w:val="el-GR"/>
        </w:rPr>
        <w:t>Υποδομών του Υπουργείου Υποδομών και Μεταφορών, για το αντίστοιχο χρονικό διάστημα. Σε περίπτωση αιφνίδιας τεχνικής αδυναμίας του ΕΣΗΔΗΣ η προσφυγή κατατίθεται στην ΕΑΔΗΣΥ με μήνυμα ηλεκτρονικού ταχυδρομείου, η δε τεχνική αδυναμία πιστοποιείται εκ των υστέρων.</w:t>
      </w:r>
    </w:p>
    <w:p w14:paraId="16078153" w14:textId="77777777" w:rsidR="00F2706E" w:rsidRPr="00F2706E" w:rsidRDefault="00F2706E" w:rsidP="00B02A18">
      <w:pPr>
        <w:pStyle w:val="af0"/>
        <w:spacing w:before="120"/>
        <w:rPr>
          <w:lang w:val="el-GR"/>
        </w:rPr>
      </w:pPr>
      <w:r w:rsidRPr="00F2706E">
        <w:rPr>
          <w:lang w:val="el-GR"/>
        </w:rPr>
        <w:t>Η έκτασης των σελίδων της προδικαστικής προσφυγής, δεν μπορεί να υπερβαίνει τις είκοσι πέντε (25) σελίδες.</w:t>
      </w:r>
      <w:r w:rsidRPr="00F2706E">
        <w:rPr>
          <w:spacing w:val="-2"/>
          <w:lang w:val="el-GR"/>
        </w:rPr>
        <w:t xml:space="preserve"> </w:t>
      </w:r>
      <w:r w:rsidRPr="00F2706E">
        <w:rPr>
          <w:lang w:val="el-GR"/>
        </w:rPr>
        <w:t>Υπέρβαση</w:t>
      </w:r>
      <w:r w:rsidRPr="00F2706E">
        <w:rPr>
          <w:spacing w:val="-1"/>
          <w:lang w:val="el-GR"/>
        </w:rPr>
        <w:t xml:space="preserve"> </w:t>
      </w:r>
      <w:r w:rsidRPr="00F2706E">
        <w:rPr>
          <w:lang w:val="el-GR"/>
        </w:rPr>
        <w:t>του</w:t>
      </w:r>
      <w:r w:rsidRPr="00F2706E">
        <w:rPr>
          <w:spacing w:val="-2"/>
          <w:lang w:val="el-GR"/>
        </w:rPr>
        <w:t xml:space="preserve"> </w:t>
      </w:r>
      <w:r w:rsidRPr="00F2706E">
        <w:rPr>
          <w:lang w:val="el-GR"/>
        </w:rPr>
        <w:t>ορίου</w:t>
      </w:r>
      <w:r w:rsidRPr="00F2706E">
        <w:rPr>
          <w:spacing w:val="-2"/>
          <w:lang w:val="el-GR"/>
        </w:rPr>
        <w:t xml:space="preserve"> </w:t>
      </w:r>
      <w:r w:rsidRPr="00F2706E">
        <w:rPr>
          <w:lang w:val="el-GR"/>
        </w:rPr>
        <w:t>των</w:t>
      </w:r>
      <w:r w:rsidRPr="00F2706E">
        <w:rPr>
          <w:spacing w:val="-1"/>
          <w:lang w:val="el-GR"/>
        </w:rPr>
        <w:t xml:space="preserve"> </w:t>
      </w:r>
      <w:r w:rsidRPr="00F2706E">
        <w:rPr>
          <w:lang w:val="el-GR"/>
        </w:rPr>
        <w:t>σελίδων</w:t>
      </w:r>
      <w:r w:rsidRPr="00F2706E">
        <w:rPr>
          <w:spacing w:val="-1"/>
          <w:lang w:val="el-GR"/>
        </w:rPr>
        <w:t xml:space="preserve"> </w:t>
      </w:r>
      <w:r w:rsidRPr="00F2706E">
        <w:rPr>
          <w:lang w:val="el-GR"/>
        </w:rPr>
        <w:t>δικαιολογείται</w:t>
      </w:r>
      <w:r w:rsidRPr="00F2706E">
        <w:rPr>
          <w:spacing w:val="-1"/>
          <w:lang w:val="el-GR"/>
        </w:rPr>
        <w:t xml:space="preserve"> </w:t>
      </w:r>
      <w:r w:rsidRPr="00F2706E">
        <w:rPr>
          <w:lang w:val="el-GR"/>
        </w:rPr>
        <w:t>μόνο</w:t>
      </w:r>
      <w:r w:rsidRPr="00F2706E">
        <w:rPr>
          <w:spacing w:val="-1"/>
          <w:lang w:val="el-GR"/>
        </w:rPr>
        <w:t xml:space="preserve"> </w:t>
      </w:r>
      <w:r w:rsidRPr="00F2706E">
        <w:rPr>
          <w:lang w:val="el-GR"/>
        </w:rPr>
        <w:t>σε</w:t>
      </w:r>
      <w:r w:rsidRPr="00F2706E">
        <w:rPr>
          <w:spacing w:val="-2"/>
          <w:lang w:val="el-GR"/>
        </w:rPr>
        <w:t xml:space="preserve"> </w:t>
      </w:r>
      <w:r w:rsidRPr="00F2706E">
        <w:rPr>
          <w:lang w:val="el-GR"/>
        </w:rPr>
        <w:t>εξαιρετικές</w:t>
      </w:r>
      <w:r w:rsidRPr="00F2706E">
        <w:rPr>
          <w:spacing w:val="-2"/>
          <w:lang w:val="el-GR"/>
        </w:rPr>
        <w:t xml:space="preserve"> </w:t>
      </w:r>
      <w:r w:rsidRPr="00F2706E">
        <w:rPr>
          <w:lang w:val="el-GR"/>
        </w:rPr>
        <w:t>περιστάσεις,</w:t>
      </w:r>
      <w:r w:rsidRPr="00F2706E">
        <w:rPr>
          <w:spacing w:val="-1"/>
          <w:lang w:val="el-GR"/>
        </w:rPr>
        <w:t xml:space="preserve"> </w:t>
      </w:r>
      <w:r w:rsidRPr="00F2706E">
        <w:rPr>
          <w:lang w:val="el-GR"/>
        </w:rPr>
        <w:t>όπως</w:t>
      </w:r>
      <w:r w:rsidRPr="00F2706E">
        <w:rPr>
          <w:spacing w:val="-2"/>
          <w:lang w:val="el-GR"/>
        </w:rPr>
        <w:t xml:space="preserve"> </w:t>
      </w:r>
      <w:r w:rsidRPr="00F2706E">
        <w:rPr>
          <w:lang w:val="el-GR"/>
        </w:rPr>
        <w:t>ιδίως,</w:t>
      </w:r>
      <w:r w:rsidRPr="00F2706E">
        <w:rPr>
          <w:spacing w:val="-2"/>
          <w:lang w:val="el-GR"/>
        </w:rPr>
        <w:t xml:space="preserve"> </w:t>
      </w:r>
      <w:r w:rsidRPr="00F2706E">
        <w:rPr>
          <w:lang w:val="el-GR"/>
        </w:rPr>
        <w:t>αν με την προσφυγή αμφισβητείται η πλήρωση πλήθους τεχνικών προδιαγραφών. Το Κλιμάκιο εξέτασης της προσφυγής μπορεί να ζητήσει, με πράξη του Προέδρου του, τον περιορισμό της αδικαιολόγητης έκτασής της. Αν ο προσφεύγων δεν συμμορφωθεί με την πράξη του προηγούμενου εδαφίου, καταβάλλει</w:t>
      </w:r>
      <w:r w:rsidRPr="00F2706E">
        <w:rPr>
          <w:spacing w:val="40"/>
          <w:lang w:val="el-GR"/>
        </w:rPr>
        <w:t xml:space="preserve"> </w:t>
      </w:r>
      <w:r w:rsidRPr="00F2706E">
        <w:rPr>
          <w:lang w:val="el-GR"/>
        </w:rPr>
        <w:t>παράβολο ίσο προς το διπλάσιο του παραβόλου που προβλέπεται για την άσκηση της προσφυγής.</w:t>
      </w:r>
    </w:p>
    <w:p w14:paraId="38F908F2" w14:textId="77777777" w:rsidR="00F2706E" w:rsidRPr="00F2706E" w:rsidRDefault="00F2706E" w:rsidP="00B02A18">
      <w:pPr>
        <w:pStyle w:val="af0"/>
        <w:spacing w:before="120"/>
        <w:rPr>
          <w:lang w:val="el-GR"/>
        </w:rPr>
      </w:pPr>
      <w:r w:rsidRPr="00F2706E">
        <w:rPr>
          <w:lang w:val="el-GR"/>
        </w:rPr>
        <w:t>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w:t>
      </w:r>
      <w:r w:rsidRPr="00F2706E">
        <w:rPr>
          <w:spacing w:val="40"/>
          <w:lang w:val="el-GR"/>
        </w:rPr>
        <w:t xml:space="preserve"> </w:t>
      </w:r>
      <w:r w:rsidRPr="00F2706E">
        <w:rPr>
          <w:lang w:val="el-GR"/>
        </w:rPr>
        <w:t>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w:t>
      </w:r>
    </w:p>
    <w:p w14:paraId="44D903CE" w14:textId="77777777" w:rsidR="00F2706E" w:rsidRPr="00F2706E" w:rsidRDefault="00F2706E" w:rsidP="00B02A18">
      <w:pPr>
        <w:pStyle w:val="af0"/>
        <w:spacing w:before="120"/>
        <w:rPr>
          <w:lang w:val="el-GR"/>
        </w:rPr>
      </w:pPr>
      <w:r w:rsidRPr="00F2706E">
        <w:rPr>
          <w:lang w:val="el-GR"/>
        </w:rPr>
        <w:t>Με το άρθρο 25 του ν. 5218/2025 (Α’125), προστίθεται, στο άρθρο 363 ν. 4412/2016, παρ. 7, που αναφέρει:</w:t>
      </w:r>
      <w:r w:rsidRPr="00F2706E">
        <w:rPr>
          <w:spacing w:val="-2"/>
          <w:lang w:val="el-GR"/>
        </w:rPr>
        <w:t xml:space="preserve"> </w:t>
      </w:r>
      <w:r w:rsidRPr="00F2706E">
        <w:rPr>
          <w:lang w:val="el-GR"/>
        </w:rPr>
        <w:t>Αν</w:t>
      </w:r>
      <w:r w:rsidRPr="00F2706E">
        <w:rPr>
          <w:spacing w:val="-2"/>
          <w:lang w:val="el-GR"/>
        </w:rPr>
        <w:t xml:space="preserve"> </w:t>
      </w:r>
      <w:r w:rsidRPr="00F2706E">
        <w:rPr>
          <w:lang w:val="el-GR"/>
        </w:rPr>
        <w:t>το</w:t>
      </w:r>
      <w:r w:rsidRPr="00F2706E">
        <w:rPr>
          <w:spacing w:val="-2"/>
          <w:lang w:val="el-GR"/>
        </w:rPr>
        <w:t xml:space="preserve"> </w:t>
      </w:r>
      <w:r w:rsidRPr="00F2706E">
        <w:rPr>
          <w:lang w:val="el-GR"/>
        </w:rPr>
        <w:t>δικαστήριο</w:t>
      </w:r>
      <w:r w:rsidRPr="00F2706E">
        <w:rPr>
          <w:spacing w:val="-2"/>
          <w:lang w:val="el-GR"/>
        </w:rPr>
        <w:t xml:space="preserve"> </w:t>
      </w:r>
      <w:r w:rsidRPr="00F2706E">
        <w:rPr>
          <w:lang w:val="el-GR"/>
        </w:rPr>
        <w:t>ακυρώσει</w:t>
      </w:r>
      <w:r w:rsidRPr="00F2706E">
        <w:rPr>
          <w:spacing w:val="-2"/>
          <w:lang w:val="el-GR"/>
        </w:rPr>
        <w:t xml:space="preserve"> </w:t>
      </w:r>
      <w:r w:rsidRPr="00F2706E">
        <w:rPr>
          <w:lang w:val="el-GR"/>
        </w:rPr>
        <w:t>απόφαση</w:t>
      </w:r>
      <w:r w:rsidRPr="00F2706E">
        <w:rPr>
          <w:spacing w:val="-2"/>
          <w:lang w:val="el-GR"/>
        </w:rPr>
        <w:t xml:space="preserve"> </w:t>
      </w:r>
      <w:r w:rsidRPr="00F2706E">
        <w:rPr>
          <w:lang w:val="el-GR"/>
        </w:rPr>
        <w:t>της</w:t>
      </w:r>
      <w:r w:rsidRPr="00F2706E">
        <w:rPr>
          <w:spacing w:val="-2"/>
          <w:lang w:val="el-GR"/>
        </w:rPr>
        <w:t xml:space="preserve"> </w:t>
      </w:r>
      <w:r w:rsidRPr="00F2706E">
        <w:rPr>
          <w:lang w:val="el-GR"/>
        </w:rPr>
        <w:t>ΕΑΔΗΣΥ</w:t>
      </w:r>
      <w:r w:rsidRPr="00F2706E">
        <w:rPr>
          <w:spacing w:val="-2"/>
          <w:lang w:val="el-GR"/>
        </w:rPr>
        <w:t xml:space="preserve"> </w:t>
      </w:r>
      <w:r w:rsidRPr="00F2706E">
        <w:rPr>
          <w:lang w:val="el-GR"/>
        </w:rPr>
        <w:t>και</w:t>
      </w:r>
      <w:r w:rsidRPr="00F2706E">
        <w:rPr>
          <w:spacing w:val="-2"/>
          <w:lang w:val="el-GR"/>
        </w:rPr>
        <w:t xml:space="preserve"> </w:t>
      </w:r>
      <w:r w:rsidRPr="00F2706E">
        <w:rPr>
          <w:lang w:val="el-GR"/>
        </w:rPr>
        <w:t>αναπέμψει</w:t>
      </w:r>
      <w:r w:rsidRPr="00F2706E">
        <w:rPr>
          <w:spacing w:val="-2"/>
          <w:lang w:val="el-GR"/>
        </w:rPr>
        <w:t xml:space="preserve"> </w:t>
      </w:r>
      <w:r w:rsidRPr="00F2706E">
        <w:rPr>
          <w:lang w:val="el-GR"/>
        </w:rPr>
        <w:t>την</w:t>
      </w:r>
      <w:r w:rsidRPr="00F2706E">
        <w:rPr>
          <w:spacing w:val="-2"/>
          <w:lang w:val="el-GR"/>
        </w:rPr>
        <w:t xml:space="preserve"> </w:t>
      </w:r>
      <w:r w:rsidRPr="00F2706E">
        <w:rPr>
          <w:lang w:val="el-GR"/>
        </w:rPr>
        <w:t>υπόθεση</w:t>
      </w:r>
      <w:r w:rsidRPr="00F2706E">
        <w:rPr>
          <w:spacing w:val="-2"/>
          <w:lang w:val="el-GR"/>
        </w:rPr>
        <w:t xml:space="preserve"> </w:t>
      </w:r>
      <w:r w:rsidRPr="00F2706E">
        <w:rPr>
          <w:lang w:val="el-GR"/>
        </w:rPr>
        <w:t>σε</w:t>
      </w:r>
      <w:r w:rsidRPr="00F2706E">
        <w:rPr>
          <w:spacing w:val="-2"/>
          <w:lang w:val="el-GR"/>
        </w:rPr>
        <w:t xml:space="preserve"> </w:t>
      </w:r>
      <w:r w:rsidRPr="00F2706E">
        <w:rPr>
          <w:lang w:val="el-GR"/>
        </w:rPr>
        <w:t>αυτήν</w:t>
      </w:r>
      <w:r w:rsidRPr="00F2706E">
        <w:rPr>
          <w:spacing w:val="-2"/>
          <w:lang w:val="el-GR"/>
        </w:rPr>
        <w:t xml:space="preserve"> </w:t>
      </w:r>
      <w:r w:rsidRPr="00F2706E">
        <w:rPr>
          <w:lang w:val="el-GR"/>
        </w:rPr>
        <w:t>για</w:t>
      </w:r>
      <w:r w:rsidRPr="00F2706E">
        <w:rPr>
          <w:spacing w:val="-2"/>
          <w:lang w:val="el-GR"/>
        </w:rPr>
        <w:t xml:space="preserve"> </w:t>
      </w:r>
      <w:r w:rsidRPr="00F2706E">
        <w:rPr>
          <w:lang w:val="el-GR"/>
        </w:rPr>
        <w:t>νέα κρίση, αν το παράβολο είχε επιστραφεί, κατατίθεται νέο ισόποσο παράβολο εντός τριών (3) ημερών από την κοινοποίηση στον προσφεύγοντα της πράξης περί ορισμού ημέρας εξέτασης της προδικαστικής προσφυγής και Εισηγητή. Αν το δικαστήριο ακυρώσει απόφαση της ΕΑΔΗΣΥ χωρίς να αναπέμψει την υπόθεση στην Αρχή για νέα κρίση, αποφαίνεται το ίδιο και για την τύχη του καταβληθέντος για την προδικαστική προσφυγή και μη επιστραφέντος παραβόλου. Στην περίπτωση αυτή, αν το δικαστήριο παραλείψει να περιλάβει στην απόφασή του διάταξη για την τύχη του παραβόλου της προδικαστικής προσφυγής, του οποίου είχε διαταχθεί η κατάπτωση, αυτό επιστρέφεται από την ΕΑΔΗΣΥ, μετά από αίτηση του ενδιαφερομένου.</w:t>
      </w:r>
    </w:p>
    <w:p w14:paraId="5473D226" w14:textId="77777777" w:rsidR="00F2706E" w:rsidRPr="00F2706E" w:rsidRDefault="00F2706E" w:rsidP="00B02A18">
      <w:pPr>
        <w:pStyle w:val="af0"/>
        <w:spacing w:before="120"/>
        <w:ind w:left="-142"/>
        <w:rPr>
          <w:lang w:val="el-GR"/>
        </w:rPr>
      </w:pPr>
      <w:r w:rsidRPr="00F2706E">
        <w:rPr>
          <w:lang w:val="el-GR"/>
        </w:rPr>
        <w:t>Σύμφωνα με το άρθρο 26 του ν. 5218/2025 (Α’125), η προθεσμία για την άσκηση της προδικαστικής προσφυγής και η άσκησή της κωλύουν τη σύναψη της σύμβασης επί ποινή ακυρότητας, η οποία διαπιστώνεται</w:t>
      </w:r>
      <w:r w:rsidRPr="00F2706E">
        <w:rPr>
          <w:spacing w:val="-2"/>
          <w:lang w:val="el-GR"/>
        </w:rPr>
        <w:t xml:space="preserve"> </w:t>
      </w:r>
      <w:r w:rsidRPr="00F2706E">
        <w:rPr>
          <w:lang w:val="el-GR"/>
        </w:rPr>
        <w:t>με</w:t>
      </w:r>
      <w:r w:rsidRPr="00F2706E">
        <w:rPr>
          <w:spacing w:val="-2"/>
          <w:lang w:val="el-GR"/>
        </w:rPr>
        <w:t xml:space="preserve"> </w:t>
      </w:r>
      <w:r w:rsidRPr="00F2706E">
        <w:rPr>
          <w:lang w:val="el-GR"/>
        </w:rPr>
        <w:t>απόφαση</w:t>
      </w:r>
      <w:r w:rsidRPr="00F2706E">
        <w:rPr>
          <w:spacing w:val="-2"/>
          <w:lang w:val="el-GR"/>
        </w:rPr>
        <w:t xml:space="preserve"> </w:t>
      </w:r>
      <w:r w:rsidRPr="00F2706E">
        <w:rPr>
          <w:lang w:val="el-GR"/>
        </w:rPr>
        <w:t>του</w:t>
      </w:r>
      <w:r w:rsidRPr="00F2706E">
        <w:rPr>
          <w:spacing w:val="-2"/>
          <w:lang w:val="el-GR"/>
        </w:rPr>
        <w:t xml:space="preserve"> </w:t>
      </w:r>
      <w:r w:rsidRPr="00F2706E">
        <w:rPr>
          <w:lang w:val="el-GR"/>
        </w:rPr>
        <w:t>οικείου</w:t>
      </w:r>
      <w:r w:rsidRPr="00F2706E">
        <w:rPr>
          <w:spacing w:val="-2"/>
          <w:lang w:val="el-GR"/>
        </w:rPr>
        <w:t xml:space="preserve"> </w:t>
      </w:r>
      <w:r w:rsidRPr="00F2706E">
        <w:rPr>
          <w:lang w:val="el-GR"/>
        </w:rPr>
        <w:t>Κλιμακίου</w:t>
      </w:r>
      <w:r w:rsidRPr="00F2706E">
        <w:rPr>
          <w:spacing w:val="-2"/>
          <w:lang w:val="el-GR"/>
        </w:rPr>
        <w:t xml:space="preserve"> </w:t>
      </w:r>
      <w:r w:rsidRPr="00F2706E">
        <w:rPr>
          <w:lang w:val="el-GR"/>
        </w:rPr>
        <w:t>της</w:t>
      </w:r>
      <w:r w:rsidRPr="00F2706E">
        <w:rPr>
          <w:spacing w:val="-2"/>
          <w:lang w:val="el-GR"/>
        </w:rPr>
        <w:t xml:space="preserve"> </w:t>
      </w:r>
      <w:r w:rsidRPr="00F2706E">
        <w:rPr>
          <w:lang w:val="el-GR"/>
        </w:rPr>
        <w:t>ΕΑΔΗΣΥ,</w:t>
      </w:r>
      <w:r w:rsidRPr="00F2706E">
        <w:rPr>
          <w:spacing w:val="-2"/>
          <w:lang w:val="el-GR"/>
        </w:rPr>
        <w:t xml:space="preserve"> </w:t>
      </w:r>
      <w:r w:rsidRPr="00F2706E">
        <w:rPr>
          <w:lang w:val="el-GR"/>
        </w:rPr>
        <w:t>μετά</w:t>
      </w:r>
      <w:r w:rsidRPr="00F2706E">
        <w:rPr>
          <w:spacing w:val="-1"/>
          <w:lang w:val="el-GR"/>
        </w:rPr>
        <w:t xml:space="preserve"> </w:t>
      </w:r>
      <w:r w:rsidRPr="00F2706E">
        <w:rPr>
          <w:lang w:val="el-GR"/>
        </w:rPr>
        <w:t>από</w:t>
      </w:r>
      <w:r w:rsidRPr="00F2706E">
        <w:rPr>
          <w:spacing w:val="-1"/>
          <w:lang w:val="el-GR"/>
        </w:rPr>
        <w:t xml:space="preserve"> </w:t>
      </w:r>
      <w:r w:rsidRPr="00F2706E">
        <w:rPr>
          <w:lang w:val="el-GR"/>
        </w:rPr>
        <w:t>άσκηση</w:t>
      </w:r>
      <w:r w:rsidRPr="00F2706E">
        <w:rPr>
          <w:spacing w:val="-2"/>
          <w:lang w:val="el-GR"/>
        </w:rPr>
        <w:t xml:space="preserve"> </w:t>
      </w:r>
      <w:r w:rsidRPr="00F2706E">
        <w:rPr>
          <w:lang w:val="el-GR"/>
        </w:rPr>
        <w:t>προσφυγής</w:t>
      </w:r>
      <w:r w:rsidRPr="00F2706E">
        <w:rPr>
          <w:spacing w:val="-2"/>
          <w:lang w:val="el-GR"/>
        </w:rPr>
        <w:t xml:space="preserve"> </w:t>
      </w:r>
      <w:r w:rsidRPr="00F2706E">
        <w:rPr>
          <w:lang w:val="el-GR"/>
        </w:rPr>
        <w:t>σύμφωνα</w:t>
      </w:r>
      <w:r w:rsidRPr="00F2706E">
        <w:rPr>
          <w:spacing w:val="-2"/>
          <w:lang w:val="el-GR"/>
        </w:rPr>
        <w:t xml:space="preserve"> </w:t>
      </w:r>
      <w:r w:rsidRPr="00F2706E">
        <w:rPr>
          <w:lang w:val="el-GR"/>
        </w:rPr>
        <w:t>με το Μέρος Β’, περί προδικαστικής προσφυγής για την κήρυξη ακυρότητας της σύμβασης, εκτός εάν η ΕΑΔΗΣΥ, κατά τη διαδικασία χορήγησης προσωρινών μέτρων, σύμφωνα με το άρθρο 366, αποφανθεί διαφορετικά. Κατά τα λοιπά η άσκηση της προδικαστικής προσφυγής δεν κωλύει την πρόοδο της διαγωνιστικής διαδικασίας, με την επιφύλαξη του άρθρου 366.</w:t>
      </w:r>
    </w:p>
    <w:p w14:paraId="7A51CD40" w14:textId="77777777" w:rsidR="00F2706E" w:rsidRPr="00F2706E" w:rsidRDefault="00F2706E" w:rsidP="00B02A18">
      <w:pPr>
        <w:pStyle w:val="af0"/>
        <w:spacing w:before="120"/>
        <w:ind w:left="-142"/>
        <w:rPr>
          <w:lang w:val="el-GR"/>
        </w:rPr>
      </w:pPr>
      <w:r w:rsidRPr="00F2706E">
        <w:rPr>
          <w:lang w:val="el-GR"/>
        </w:rPr>
        <w:t>Το Κλιμάκιο της ΕΑΔΗΣΥ, ενώπιον του οποίου εκκρεμεί η εξέταση της προσφυγής, ύστερα από αίτημα του προσφεύγοντος που περιλαμβάνεται στην προσφυγή ή και αυτεπαγγέλτως και μετά από κλήση της αναθέτουσας αρχής προ τριών (3) ημερών τουλάχιστον, εκδίδει συνοπτικά αιτιολογημένη απόφαση αναστολής εκτέλεσης της προσβαλλόμενης πράξης, μόνον εφόσον συντρέχουν εξαιρετικά επείγουσες περιστάσεις. Με την απόφαση αναστολής η ΕΑΔΗΣΥ μπορεί να ορίσει και τα κατάλληλα μέτρα, έως ότου αποφανθεί για την προσφυγή και, πάντως, εντός της αποκλειστικής προθεσμίας που ορίζεται στην παρ. 1 του άρθρου 367 για την έκδοση της απόφασής της.</w:t>
      </w:r>
    </w:p>
    <w:p w14:paraId="76516BA0" w14:textId="77777777" w:rsidR="0052232F" w:rsidRPr="0052232F" w:rsidRDefault="0052232F" w:rsidP="003D7C44">
      <w:pPr>
        <w:rPr>
          <w:color w:val="000000"/>
          <w:lang w:val="el-GR"/>
        </w:rPr>
      </w:pPr>
      <w:r w:rsidRPr="0052232F">
        <w:rPr>
          <w:color w:val="000000"/>
          <w:lang w:val="el-GR"/>
        </w:rPr>
        <w:lastRenderedPageBreak/>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7BF91F26" w14:textId="77777777" w:rsidR="00F2706E" w:rsidRPr="00F2706E" w:rsidRDefault="00F2706E" w:rsidP="00B02A18">
      <w:pPr>
        <w:pStyle w:val="af0"/>
        <w:spacing w:before="39"/>
        <w:rPr>
          <w:lang w:val="el-GR"/>
        </w:rPr>
      </w:pPr>
      <w:r>
        <w:rPr>
          <w:noProof/>
          <w:lang w:val="el-GR" w:eastAsia="el-GR"/>
        </w:rPr>
        <mc:AlternateContent>
          <mc:Choice Requires="wps">
            <w:drawing>
              <wp:anchor distT="0" distB="0" distL="0" distR="0" simplePos="0" relativeHeight="251665408" behindDoc="0" locked="0" layoutInCell="1" allowOverlap="1" wp14:anchorId="5611051D" wp14:editId="65FE0C10">
                <wp:simplePos x="0" y="0"/>
                <wp:positionH relativeFrom="page">
                  <wp:posOffset>2811780</wp:posOffset>
                </wp:positionH>
                <wp:positionV relativeFrom="paragraph">
                  <wp:posOffset>-411480</wp:posOffset>
                </wp:positionV>
                <wp:extent cx="176400" cy="18360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0" cy="183600"/>
                        </a:xfrm>
                        <a:prstGeom prst="rect">
                          <a:avLst/>
                        </a:prstGeom>
                      </wps:spPr>
                      <wps:txbx>
                        <w:txbxContent>
                          <w:p w14:paraId="689FC702" w14:textId="77777777" w:rsidR="00AF0FF9" w:rsidRDefault="00AF0FF9" w:rsidP="00F2706E">
                            <w:pPr>
                              <w:spacing w:before="62" w:line="338" w:lineRule="exact"/>
                              <w:rPr>
                                <w:rFonts w:ascii="Arial MT"/>
                                <w:sz w:val="3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611051D" id="Textbox 117" o:spid="_x0000_s1027" type="#_x0000_t202" style="position:absolute;left:0;text-align:left;margin-left:221.4pt;margin-top:-32.4pt;width:13.9pt;height:14.4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" filled="f" stroked="f">
                <v:path arrowok="t"/>
                <v:textbox inset="0,0,0,0">
                  <w:txbxContent>
                    <w:p w14:paraId="689FC702" w14:textId="77777777" w:rsidR="00AF0FF9" w:rsidRDefault="00AF0FF9" w:rsidP="00F2706E">
                      <w:pPr>
                        <w:spacing w:before="62" w:line="338" w:lineRule="exact"/>
                        <w:rPr>
                          <w:rFonts w:ascii="Arial MT"/>
                          <w:sz w:val="36"/>
                        </w:rPr>
                      </w:pPr>
                    </w:p>
                  </w:txbxContent>
                </v:textbox>
                <w10:wrap anchorx="page"/>
              </v:shape>
            </w:pict>
          </mc:Fallback>
        </mc:AlternateContent>
      </w:r>
      <w:r w:rsidRPr="00F2706E">
        <w:rPr>
          <w:lang w:val="el-GR"/>
        </w:rPr>
        <w:t>α)</w:t>
      </w:r>
      <w:r w:rsidRPr="00F2706E">
        <w:rPr>
          <w:spacing w:val="-1"/>
          <w:lang w:val="el-GR"/>
        </w:rPr>
        <w:t xml:space="preserve"> </w:t>
      </w:r>
      <w:r w:rsidRPr="00F2706E">
        <w:rPr>
          <w:lang w:val="el-GR"/>
        </w:rPr>
        <w:t>Κοινοποιεί</w:t>
      </w:r>
      <w:r w:rsidRPr="00F2706E">
        <w:rPr>
          <w:spacing w:val="-1"/>
          <w:lang w:val="el-GR"/>
        </w:rPr>
        <w:t xml:space="preserve"> </w:t>
      </w:r>
      <w:r w:rsidRPr="00F2706E">
        <w:rPr>
          <w:lang w:val="el-GR"/>
        </w:rPr>
        <w:t>την</w:t>
      </w:r>
      <w:r w:rsidRPr="00F2706E">
        <w:rPr>
          <w:spacing w:val="-1"/>
          <w:lang w:val="el-GR"/>
        </w:rPr>
        <w:t xml:space="preserve"> </w:t>
      </w:r>
      <w:r w:rsidRPr="00F2706E">
        <w:rPr>
          <w:lang w:val="el-GR"/>
        </w:rPr>
        <w:t>προσφυγή</w:t>
      </w:r>
      <w:r w:rsidRPr="00F2706E">
        <w:rPr>
          <w:spacing w:val="-1"/>
          <w:lang w:val="el-GR"/>
        </w:rPr>
        <w:t xml:space="preserve"> </w:t>
      </w:r>
      <w:r w:rsidRPr="00F2706E">
        <w:rPr>
          <w:lang w:val="el-GR"/>
        </w:rPr>
        <w:t>το</w:t>
      </w:r>
      <w:r w:rsidRPr="00F2706E">
        <w:rPr>
          <w:spacing w:val="-1"/>
          <w:lang w:val="el-GR"/>
        </w:rPr>
        <w:t xml:space="preserve"> </w:t>
      </w:r>
      <w:r w:rsidRPr="00F2706E">
        <w:rPr>
          <w:lang w:val="el-GR"/>
        </w:rPr>
        <w:t>αργότερο</w:t>
      </w:r>
      <w:r w:rsidRPr="00F2706E">
        <w:rPr>
          <w:spacing w:val="-1"/>
          <w:lang w:val="el-GR"/>
        </w:rPr>
        <w:t xml:space="preserve"> </w:t>
      </w:r>
      <w:r w:rsidRPr="00F2706E">
        <w:rPr>
          <w:lang w:val="el-GR"/>
        </w:rPr>
        <w:t>έως</w:t>
      </w:r>
      <w:r w:rsidRPr="00F2706E">
        <w:rPr>
          <w:spacing w:val="-1"/>
          <w:lang w:val="el-GR"/>
        </w:rPr>
        <w:t xml:space="preserve"> </w:t>
      </w:r>
      <w:r w:rsidRPr="00F2706E">
        <w:rPr>
          <w:lang w:val="el-GR"/>
        </w:rPr>
        <w:t>την</w:t>
      </w:r>
      <w:r w:rsidRPr="00F2706E">
        <w:rPr>
          <w:spacing w:val="-1"/>
          <w:lang w:val="el-GR"/>
        </w:rPr>
        <w:t xml:space="preserve"> </w:t>
      </w:r>
      <w:r w:rsidRPr="00F2706E">
        <w:rPr>
          <w:lang w:val="el-GR"/>
        </w:rPr>
        <w:t>επόμενη</w:t>
      </w:r>
      <w:r w:rsidRPr="00F2706E">
        <w:rPr>
          <w:spacing w:val="-1"/>
          <w:lang w:val="el-GR"/>
        </w:rPr>
        <w:t xml:space="preserve"> </w:t>
      </w:r>
      <w:r w:rsidRPr="00F2706E">
        <w:rPr>
          <w:lang w:val="el-GR"/>
        </w:rPr>
        <w:t>εργάσιμη</w:t>
      </w:r>
      <w:r w:rsidRPr="00F2706E">
        <w:rPr>
          <w:spacing w:val="-1"/>
          <w:lang w:val="el-GR"/>
        </w:rPr>
        <w:t xml:space="preserve"> </w:t>
      </w:r>
      <w:r w:rsidRPr="00F2706E">
        <w:rPr>
          <w:lang w:val="el-GR"/>
        </w:rPr>
        <w:t>ημέρα</w:t>
      </w:r>
      <w:r w:rsidRPr="00F2706E">
        <w:rPr>
          <w:spacing w:val="-1"/>
          <w:lang w:val="el-GR"/>
        </w:rPr>
        <w:t xml:space="preserve"> </w:t>
      </w:r>
      <w:r w:rsidRPr="00F2706E">
        <w:rPr>
          <w:lang w:val="el-GR"/>
        </w:rPr>
        <w:t>από</w:t>
      </w:r>
      <w:r w:rsidRPr="00F2706E">
        <w:rPr>
          <w:spacing w:val="-1"/>
          <w:lang w:val="el-GR"/>
        </w:rPr>
        <w:t xml:space="preserve"> </w:t>
      </w:r>
      <w:r w:rsidRPr="00F2706E">
        <w:rPr>
          <w:lang w:val="el-GR"/>
        </w:rPr>
        <w:t>την</w:t>
      </w:r>
      <w:r w:rsidRPr="00F2706E">
        <w:rPr>
          <w:spacing w:val="-1"/>
          <w:lang w:val="el-GR"/>
        </w:rPr>
        <w:t xml:space="preserve"> </w:t>
      </w:r>
      <w:r w:rsidRPr="00F2706E">
        <w:rPr>
          <w:lang w:val="el-GR"/>
        </w:rPr>
        <w:t>κατάθεσή</w:t>
      </w:r>
      <w:r w:rsidRPr="00F2706E">
        <w:rPr>
          <w:spacing w:val="-1"/>
          <w:lang w:val="el-GR"/>
        </w:rPr>
        <w:t xml:space="preserve"> </w:t>
      </w:r>
      <w:r w:rsidRPr="00F2706E">
        <w:rPr>
          <w:lang w:val="el-GR"/>
        </w:rPr>
        <w:t>της</w:t>
      </w:r>
      <w:r w:rsidRPr="00F2706E">
        <w:rPr>
          <w:spacing w:val="-1"/>
          <w:lang w:val="el-GR"/>
        </w:rPr>
        <w:t xml:space="preserve"> </w:t>
      </w:r>
      <w:r w:rsidRPr="00F2706E">
        <w:rPr>
          <w:lang w:val="el-GR"/>
        </w:rPr>
        <w:t>σε</w:t>
      </w:r>
      <w:r w:rsidRPr="00F2706E">
        <w:rPr>
          <w:spacing w:val="-1"/>
          <w:lang w:val="el-GR"/>
        </w:rPr>
        <w:t xml:space="preserve"> </w:t>
      </w:r>
      <w:r w:rsidRPr="00F2706E">
        <w:rPr>
          <w:lang w:val="el-GR"/>
        </w:rPr>
        <w:t>κάθε ενδιαφερόμενο τρίτο, ο οποίος μπορεί να θίγεται από την αποδοχή της προσφυγής, προκειμένου να ασκήσει το, προβλεπόμενο από τα άρθρα 362 παρ. 3 και 7 του</w:t>
      </w:r>
      <w:r w:rsidRPr="00F2706E">
        <w:rPr>
          <w:spacing w:val="40"/>
          <w:lang w:val="el-GR"/>
        </w:rPr>
        <w:t xml:space="preserve"> </w:t>
      </w:r>
      <w:r w:rsidRPr="00F2706E">
        <w:rPr>
          <w:lang w:val="el-GR"/>
        </w:rPr>
        <w:t>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F2CE786" w14:textId="77777777" w:rsidR="00F2706E" w:rsidRPr="00F2706E" w:rsidRDefault="00F2706E" w:rsidP="00B02A18">
      <w:pPr>
        <w:pStyle w:val="af0"/>
        <w:spacing w:before="120"/>
        <w:rPr>
          <w:lang w:val="el-GR"/>
        </w:rPr>
      </w:pPr>
      <w:r w:rsidRPr="00F2706E">
        <w:rPr>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w:t>
      </w:r>
      <w:r w:rsidRPr="00F2706E">
        <w:rPr>
          <w:spacing w:val="40"/>
          <w:lang w:val="el-GR"/>
        </w:rPr>
        <w:t xml:space="preserve"> </w:t>
      </w:r>
      <w:r w:rsidRPr="00F2706E">
        <w:rPr>
          <w:lang w:val="el-GR"/>
        </w:rPr>
        <w:t>παραθέσει αρχική ή συμπληρωματική αιτιολογία για την υποστήριξη της προσβαλλόμενης με την προδικαστική προσφυγή πράξης.</w:t>
      </w:r>
    </w:p>
    <w:p w14:paraId="18BAB6C1" w14:textId="77777777" w:rsidR="00F2706E" w:rsidRPr="00F2706E" w:rsidRDefault="00F2706E" w:rsidP="00B02A18">
      <w:pPr>
        <w:pStyle w:val="af0"/>
        <w:spacing w:before="120"/>
        <w:rPr>
          <w:lang w:val="el-GR"/>
        </w:rPr>
      </w:pPr>
      <w:r w:rsidRPr="00F2706E">
        <w:rPr>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14:paraId="4E01D0FF" w14:textId="77777777" w:rsidR="00F2706E" w:rsidRPr="00F2706E" w:rsidRDefault="00F2706E" w:rsidP="00B02A18">
      <w:pPr>
        <w:pStyle w:val="af0"/>
        <w:spacing w:before="120"/>
        <w:rPr>
          <w:lang w:val="el-GR"/>
        </w:rPr>
      </w:pPr>
      <w:r w:rsidRPr="00F2706E">
        <w:rPr>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14:paraId="3397C281" w14:textId="089C785D" w:rsidR="00BD751A" w:rsidRPr="00B02A18" w:rsidRDefault="00F2706E" w:rsidP="00B02A18">
      <w:pPr>
        <w:pStyle w:val="af0"/>
        <w:spacing w:before="120"/>
        <w:rPr>
          <w:lang w:val="el-GR"/>
        </w:rPr>
      </w:pPr>
      <w:r w:rsidRPr="00F2706E">
        <w:rPr>
          <w:lang w:val="el-GR"/>
        </w:rPr>
        <w:t>Η άσκηση της προδικαστικής προσφυγής αποτελεί προϋπόθεση για την άσκηση των ένδικων βοηθημάτων της αίτησης αναστολής και</w:t>
      </w:r>
      <w:r w:rsidRPr="00F2706E">
        <w:rPr>
          <w:spacing w:val="40"/>
          <w:lang w:val="el-GR"/>
        </w:rPr>
        <w:t xml:space="preserve"> </w:t>
      </w:r>
      <w:r w:rsidRPr="00F2706E">
        <w:rPr>
          <w:lang w:val="el-GR"/>
        </w:rPr>
        <w:t>ακύρωσης του άρθρου 372</w:t>
      </w:r>
      <w:r w:rsidRPr="00F2706E">
        <w:rPr>
          <w:spacing w:val="40"/>
          <w:lang w:val="el-GR"/>
        </w:rPr>
        <w:t xml:space="preserve"> </w:t>
      </w:r>
      <w:r w:rsidRPr="00F2706E">
        <w:rPr>
          <w:lang w:val="el-GR"/>
        </w:rPr>
        <w:t>του ν. 4412/2016 κατά των εκτελεστών πράξεων ή παραλείψεων της αναθέτουσας αρχής .</w:t>
      </w:r>
    </w:p>
    <w:p w14:paraId="600D925F" w14:textId="45CA904E"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 xml:space="preserve">ου Διοικητικού Δικαστηρίου </w:t>
      </w:r>
      <w:r w:rsidRPr="00062BB2">
        <w:rPr>
          <w:i/>
          <w:color w:val="5B9BD5"/>
          <w:lang w:val="el-GR"/>
        </w:rPr>
        <w:t>]</w:t>
      </w:r>
      <w:r w:rsidRPr="00F113B5">
        <w:rPr>
          <w:rStyle w:val="ad"/>
          <w:lang w:val="el-GR"/>
        </w:rPr>
        <w:footnoteReference w:id="116"/>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2204BB1D" w14:textId="77777777" w:rsidR="00F2706E" w:rsidRPr="00F2706E" w:rsidRDefault="00F2706E" w:rsidP="00B02A18">
      <w:pPr>
        <w:pStyle w:val="af0"/>
        <w:spacing w:before="120"/>
        <w:ind w:right="705"/>
        <w:rPr>
          <w:lang w:val="el-GR"/>
        </w:rPr>
      </w:pPr>
      <w:r w:rsidRPr="00F2706E">
        <w:rPr>
          <w:lang w:val="el-GR"/>
        </w:rPr>
        <w:t>Η απόφαση του Κλιμακίου ή του Εκτελεστικού Συμβουλίου της ΕΑΔΗΣΥ μπορεί να διορθωθεί, μετά από αίτηση του ενδιαφερομένου ή αυτεπαγγέλτως, αν κατά τη σύνταξη και την έκδοση αυτής παρεισέφρησαν λάθη, γραφικά ή λογιστικά, ή προφανείς ανακρίβειες.</w:t>
      </w:r>
    </w:p>
    <w:p w14:paraId="2A8B0115" w14:textId="77777777" w:rsidR="00F2706E" w:rsidRPr="00F2706E" w:rsidRDefault="00F2706E" w:rsidP="00B02A18">
      <w:pPr>
        <w:pStyle w:val="af0"/>
        <w:spacing w:before="120"/>
        <w:ind w:right="-1"/>
        <w:rPr>
          <w:lang w:val="el-GR"/>
        </w:rPr>
      </w:pPr>
      <w:r w:rsidRPr="00F2706E">
        <w:rPr>
          <w:lang w:val="el-GR"/>
        </w:rPr>
        <w:t>Με την απόφαση της Ε.Α.ΔΗ.ΣΥ.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w:t>
      </w:r>
      <w:r w:rsidRPr="007C4E1D">
        <w:rPr>
          <w:color w:val="000000"/>
          <w:lang w:val="el-GR"/>
        </w:rPr>
        <w:lastRenderedPageBreak/>
        <w:t>οποίοι καθιστούν αναγκαία την άμεση ανάθεση της σύμβασης.</w:t>
      </w:r>
      <w:r>
        <w:rPr>
          <w:rStyle w:val="ad"/>
          <w:color w:val="000000"/>
          <w:lang w:val="el-GR"/>
        </w:rPr>
        <w:footnoteReference w:id="117"/>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18"/>
      </w:r>
    </w:p>
    <w:p w14:paraId="12FCDB18" w14:textId="77777777" w:rsidR="0076638B" w:rsidRPr="0076638B" w:rsidRDefault="0076638B" w:rsidP="00B02A18">
      <w:pPr>
        <w:pStyle w:val="af0"/>
        <w:spacing w:before="120"/>
        <w:ind w:right="-1"/>
        <w:rPr>
          <w:lang w:val="el-GR"/>
        </w:rPr>
      </w:pPr>
      <w:r w:rsidRPr="0076638B">
        <w:rPr>
          <w:lang w:val="el-GR"/>
        </w:rPr>
        <w:t>Αντίγραφο της αίτησης με κλήση κοινοποιείται με τη φροντίδα του αιτούντος προς την Ε.Α.ΔΗ.ΣΥ., την αναθέτουσα αρχή, αν δεν έχει για να προσκομίσει τον φάκελο της υπόθεσης και τις απόψεις της, καθώς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Σε περίπτωση άσκησης της αίτησης από την αναθέτουσα αρχή, αυτή διαβιβάζει στο αρμόδιο δικαστήριο τον φάκελο, η δε αιτιολογία της προσβαλλόμενης απόφασης της ΕΑΔΗΣΥ επέχει θέση</w:t>
      </w:r>
      <w:r w:rsidRPr="0076638B">
        <w:rPr>
          <w:spacing w:val="40"/>
          <w:lang w:val="el-GR"/>
        </w:rPr>
        <w:t xml:space="preserve"> </w:t>
      </w:r>
      <w:r w:rsidRPr="0076638B">
        <w:rPr>
          <w:lang w:val="el-GR"/>
        </w:rPr>
        <w:t>απόψεων αυτής επί των λόγων ακύρωσης, οι οποίες μπορούν να συμπληρωθούν με υπόμνημα.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της αναθέτουσας αρχής.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19"/>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49FF8D86" w:rsidR="00BB2BE6" w:rsidRPr="001F7459" w:rsidRDefault="00BB2BE6" w:rsidP="00B02A18">
      <w:pPr>
        <w:pStyle w:val="af0"/>
        <w:rPr>
          <w:lang w:val="el-GR"/>
        </w:rPr>
      </w:pPr>
      <w:r w:rsidRPr="00233FFA">
        <w:rPr>
          <w:b/>
          <w:color w:val="000000"/>
          <w:lang w:val="el-GR"/>
        </w:rPr>
        <w:t>Γ.</w:t>
      </w:r>
      <w:r w:rsidR="001F7459" w:rsidRPr="001F7459">
        <w:rPr>
          <w:b/>
          <w:lang w:val="el-GR"/>
        </w:rPr>
        <w:t xml:space="preserve"> Οι προθεσμίες των άρθρων 365, 366 και 367 </w:t>
      </w:r>
      <w:r w:rsidR="001F7459" w:rsidRPr="001F7459">
        <w:rPr>
          <w:lang w:val="el-GR"/>
        </w:rPr>
        <w:t xml:space="preserve">του ν. 4412/2016 για την εξέταση των προδικαστικών προσφυγών και την έκδοση της απόφασης της ΕΑΔΗΣΥ, αναστέλλονται κατά το διάστημα από τις 5 μέχρι και τις 20 Αυγούστου και ρυθμίζονται σχετικά με την αναστολή ζητήματα.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διαγωνιστικών διαδικασιών για λόγους δημοσίου συμφέροντος ή διαγωνιστικές διαδικασίες συναπτόμενες με έργα, υπηρεσίες ή προμήθειες, τα οποία χρηματοδοτούνται, εν όλω ή εν μέρει, από το Ταμείο Ανάκαμαψης και </w:t>
      </w:r>
      <w:r w:rsidR="001F7459" w:rsidRPr="001F7459">
        <w:rPr>
          <w:lang w:val="el-GR"/>
        </w:rPr>
        <w:lastRenderedPageBreak/>
        <w:t>Ανθεκτικότητας,</w:t>
      </w:r>
      <w:r w:rsidR="001F7459" w:rsidRPr="001F7459">
        <w:rPr>
          <w:spacing w:val="30"/>
          <w:lang w:val="el-GR"/>
        </w:rPr>
        <w:t xml:space="preserve"> </w:t>
      </w:r>
      <w:r w:rsidR="001F7459" w:rsidRPr="001F7459">
        <w:rPr>
          <w:lang w:val="el-GR"/>
        </w:rPr>
        <w:t>εξετάζονται</w:t>
      </w:r>
      <w:r w:rsidR="001F7459" w:rsidRPr="001F7459">
        <w:rPr>
          <w:spacing w:val="30"/>
          <w:lang w:val="el-GR"/>
        </w:rPr>
        <w:t xml:space="preserve"> </w:t>
      </w:r>
      <w:r w:rsidR="001F7459" w:rsidRPr="001F7459">
        <w:rPr>
          <w:lang w:val="el-GR"/>
        </w:rPr>
        <w:t>από</w:t>
      </w:r>
      <w:r w:rsidR="001F7459" w:rsidRPr="001F7459">
        <w:rPr>
          <w:spacing w:val="30"/>
          <w:lang w:val="el-GR"/>
        </w:rPr>
        <w:t xml:space="preserve"> </w:t>
      </w:r>
      <w:r w:rsidR="001F7459" w:rsidRPr="001F7459">
        <w:rPr>
          <w:lang w:val="el-GR"/>
        </w:rPr>
        <w:t>Κλιμάκια</w:t>
      </w:r>
      <w:r w:rsidR="001F7459" w:rsidRPr="001F7459">
        <w:rPr>
          <w:spacing w:val="30"/>
          <w:lang w:val="el-GR"/>
        </w:rPr>
        <w:t xml:space="preserve"> </w:t>
      </w:r>
      <w:r w:rsidR="001F7459" w:rsidRPr="001F7459">
        <w:rPr>
          <w:lang w:val="el-GR"/>
        </w:rPr>
        <w:t>Διακοπών</w:t>
      </w:r>
      <w:r w:rsidR="001F7459" w:rsidRPr="001F7459">
        <w:rPr>
          <w:spacing w:val="30"/>
          <w:lang w:val="el-GR"/>
        </w:rPr>
        <w:t xml:space="preserve"> </w:t>
      </w:r>
      <w:r w:rsidR="001F7459" w:rsidRPr="001F7459">
        <w:rPr>
          <w:lang w:val="el-GR"/>
        </w:rPr>
        <w:t>της</w:t>
      </w:r>
      <w:r w:rsidR="001F7459" w:rsidRPr="001F7459">
        <w:rPr>
          <w:spacing w:val="30"/>
          <w:lang w:val="el-GR"/>
        </w:rPr>
        <w:t xml:space="preserve"> </w:t>
      </w:r>
      <w:r w:rsidR="001F7459" w:rsidRPr="001F7459">
        <w:rPr>
          <w:lang w:val="el-GR"/>
        </w:rPr>
        <w:t>ΕΑΔΗΣΥ,</w:t>
      </w:r>
      <w:r w:rsidR="001F7459" w:rsidRPr="001F7459">
        <w:rPr>
          <w:spacing w:val="30"/>
          <w:lang w:val="el-GR"/>
        </w:rPr>
        <w:t xml:space="preserve"> </w:t>
      </w:r>
      <w:r w:rsidR="001F7459" w:rsidRPr="001F7459">
        <w:rPr>
          <w:lang w:val="el-GR"/>
        </w:rPr>
        <w:t>τα</w:t>
      </w:r>
      <w:r w:rsidR="001F7459" w:rsidRPr="001F7459">
        <w:rPr>
          <w:spacing w:val="30"/>
          <w:lang w:val="el-GR"/>
        </w:rPr>
        <w:t xml:space="preserve"> </w:t>
      </w:r>
      <w:r w:rsidR="001F7459" w:rsidRPr="001F7459">
        <w:rPr>
          <w:lang w:val="el-GR"/>
        </w:rPr>
        <w:t>οποία</w:t>
      </w:r>
      <w:r w:rsidR="001F7459" w:rsidRPr="001F7459">
        <w:rPr>
          <w:spacing w:val="30"/>
          <w:lang w:val="el-GR"/>
        </w:rPr>
        <w:t xml:space="preserve"> </w:t>
      </w:r>
      <w:r w:rsidR="001F7459" w:rsidRPr="001F7459">
        <w:rPr>
          <w:lang w:val="el-GR"/>
        </w:rPr>
        <w:t>ορίζονται</w:t>
      </w:r>
      <w:r w:rsidR="001F7459" w:rsidRPr="001F7459">
        <w:rPr>
          <w:spacing w:val="30"/>
          <w:lang w:val="el-GR"/>
        </w:rPr>
        <w:t xml:space="preserve"> </w:t>
      </w:r>
      <w:r w:rsidR="001F7459" w:rsidRPr="001F7459">
        <w:rPr>
          <w:lang w:val="el-GR"/>
        </w:rPr>
        <w:t>με</w:t>
      </w:r>
      <w:r w:rsidR="001F7459" w:rsidRPr="001F7459">
        <w:rPr>
          <w:spacing w:val="30"/>
          <w:lang w:val="el-GR"/>
        </w:rPr>
        <w:t xml:space="preserve"> </w:t>
      </w:r>
      <w:r w:rsidR="001F7459" w:rsidRPr="001F7459">
        <w:rPr>
          <w:lang w:val="el-GR"/>
        </w:rPr>
        <w:t>απόφαση</w:t>
      </w:r>
      <w:r w:rsidR="001F7459" w:rsidRPr="001F7459">
        <w:rPr>
          <w:spacing w:val="30"/>
          <w:lang w:val="el-GR"/>
        </w:rPr>
        <w:t xml:space="preserve"> </w:t>
      </w:r>
      <w:r w:rsidR="001F7459" w:rsidRPr="001F7459">
        <w:rPr>
          <w:lang w:val="el-GR"/>
        </w:rPr>
        <w:t>του</w:t>
      </w:r>
      <w:r w:rsidR="001F7459">
        <w:rPr>
          <w:lang w:val="el-GR"/>
        </w:rPr>
        <w:t xml:space="preserve"> </w:t>
      </w:r>
      <w:r w:rsidR="001F7459" w:rsidRPr="001F7459">
        <w:rPr>
          <w:lang w:val="el-GR"/>
        </w:rPr>
        <w:t>Εκτελεστικού</w:t>
      </w:r>
      <w:r w:rsidR="001F7459" w:rsidRPr="001F7459">
        <w:rPr>
          <w:spacing w:val="-2"/>
          <w:lang w:val="el-GR"/>
        </w:rPr>
        <w:t xml:space="preserve"> </w:t>
      </w:r>
      <w:r w:rsidR="001F7459" w:rsidRPr="001F7459">
        <w:rPr>
          <w:lang w:val="el-GR"/>
        </w:rPr>
        <w:t>Συμβουλίου</w:t>
      </w:r>
      <w:r w:rsidR="001F7459" w:rsidRPr="001F7459">
        <w:rPr>
          <w:spacing w:val="-3"/>
          <w:lang w:val="el-GR"/>
        </w:rPr>
        <w:t xml:space="preserve"> </w:t>
      </w:r>
      <w:r w:rsidR="001F7459" w:rsidRPr="001F7459">
        <w:rPr>
          <w:lang w:val="el-GR"/>
        </w:rPr>
        <w:t>της,</w:t>
      </w:r>
      <w:r w:rsidR="001F7459" w:rsidRPr="001F7459">
        <w:rPr>
          <w:spacing w:val="-1"/>
          <w:lang w:val="el-GR"/>
        </w:rPr>
        <w:t xml:space="preserve"> </w:t>
      </w:r>
      <w:r w:rsidR="001F7459" w:rsidRPr="001F7459">
        <w:rPr>
          <w:lang w:val="el-GR"/>
        </w:rPr>
        <w:t>εντός</w:t>
      </w:r>
      <w:r w:rsidR="001F7459" w:rsidRPr="001F7459">
        <w:rPr>
          <w:spacing w:val="-3"/>
          <w:lang w:val="el-GR"/>
        </w:rPr>
        <w:t xml:space="preserve"> </w:t>
      </w:r>
      <w:r w:rsidR="001F7459" w:rsidRPr="001F7459">
        <w:rPr>
          <w:lang w:val="el-GR"/>
        </w:rPr>
        <w:t>των</w:t>
      </w:r>
      <w:r w:rsidR="001F7459" w:rsidRPr="001F7459">
        <w:rPr>
          <w:spacing w:val="-2"/>
          <w:lang w:val="el-GR"/>
        </w:rPr>
        <w:t xml:space="preserve"> </w:t>
      </w:r>
      <w:r w:rsidR="001F7459" w:rsidRPr="001F7459">
        <w:rPr>
          <w:lang w:val="el-GR"/>
        </w:rPr>
        <w:t>προθεσμιών</w:t>
      </w:r>
      <w:r w:rsidR="001F7459" w:rsidRPr="001F7459">
        <w:rPr>
          <w:spacing w:val="-1"/>
          <w:lang w:val="el-GR"/>
        </w:rPr>
        <w:t xml:space="preserve"> </w:t>
      </w:r>
      <w:r w:rsidR="001F7459" w:rsidRPr="001F7459">
        <w:rPr>
          <w:lang w:val="el-GR"/>
        </w:rPr>
        <w:t>των</w:t>
      </w:r>
      <w:r w:rsidR="001F7459" w:rsidRPr="001F7459">
        <w:rPr>
          <w:spacing w:val="-2"/>
          <w:lang w:val="el-GR"/>
        </w:rPr>
        <w:t xml:space="preserve"> </w:t>
      </w:r>
      <w:r w:rsidR="001F7459" w:rsidRPr="001F7459">
        <w:rPr>
          <w:lang w:val="el-GR"/>
        </w:rPr>
        <w:t>άρθρων</w:t>
      </w:r>
      <w:r w:rsidR="001F7459" w:rsidRPr="001F7459">
        <w:rPr>
          <w:spacing w:val="-2"/>
          <w:lang w:val="el-GR"/>
        </w:rPr>
        <w:t xml:space="preserve"> </w:t>
      </w:r>
      <w:r w:rsidR="001F7459" w:rsidRPr="001F7459">
        <w:rPr>
          <w:lang w:val="el-GR"/>
        </w:rPr>
        <w:t>365,</w:t>
      </w:r>
      <w:r w:rsidR="001F7459" w:rsidRPr="001F7459">
        <w:rPr>
          <w:spacing w:val="-1"/>
          <w:lang w:val="el-GR"/>
        </w:rPr>
        <w:t xml:space="preserve"> </w:t>
      </w:r>
      <w:r w:rsidR="001F7459" w:rsidRPr="001F7459">
        <w:rPr>
          <w:lang w:val="el-GR"/>
        </w:rPr>
        <w:t>366</w:t>
      </w:r>
      <w:r w:rsidR="001F7459" w:rsidRPr="001F7459">
        <w:rPr>
          <w:spacing w:val="-2"/>
          <w:lang w:val="el-GR"/>
        </w:rPr>
        <w:t xml:space="preserve"> </w:t>
      </w:r>
      <w:r w:rsidR="001F7459" w:rsidRPr="001F7459">
        <w:rPr>
          <w:lang w:val="el-GR"/>
        </w:rPr>
        <w:t>και</w:t>
      </w:r>
      <w:r w:rsidR="001F7459" w:rsidRPr="001F7459">
        <w:rPr>
          <w:spacing w:val="-2"/>
          <w:lang w:val="el-GR"/>
        </w:rPr>
        <w:t xml:space="preserve"> 367</w:t>
      </w:r>
      <w:r w:rsidRPr="00037801">
        <w:rPr>
          <w:lang w:val="el-GR"/>
        </w:rPr>
        <w:t>.</w:t>
      </w:r>
      <w:r>
        <w:rPr>
          <w:rStyle w:val="ad"/>
          <w:lang w:val="el-GR"/>
        </w:rPr>
        <w:footnoteReference w:id="120"/>
      </w: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73" w:name="_Toc198153802"/>
      <w:r>
        <w:rPr>
          <w:szCs w:val="24"/>
          <w:lang w:val="el-GR"/>
        </w:rPr>
        <w:t>3.5</w:t>
      </w:r>
      <w:r>
        <w:rPr>
          <w:szCs w:val="24"/>
          <w:lang w:val="el-GR"/>
        </w:rPr>
        <w:tab/>
        <w:t>Ματαίωση</w:t>
      </w:r>
      <w:r>
        <w:rPr>
          <w:lang w:val="el-GR"/>
        </w:rPr>
        <w:t xml:space="preserve"> Διαδικασίας</w:t>
      </w:r>
      <w:bookmarkEnd w:id="73"/>
    </w:p>
    <w:p w14:paraId="2C185CCC" w14:textId="77777777"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74" w:name="_Toc198153803"/>
      <w:r>
        <w:rPr>
          <w:lang w:val="el-GR"/>
        </w:rPr>
        <w:lastRenderedPageBreak/>
        <w:t>4.</w:t>
      </w:r>
      <w:r>
        <w:rPr>
          <w:lang w:val="el-GR"/>
        </w:rPr>
        <w:tab/>
        <w:t>ΟΡΟΙ ΕΚΤΕΛΕΣΗΣ ΤΗΣ ΣΥΜΒΑΣΗΣ</w:t>
      </w:r>
      <w:bookmarkEnd w:id="74"/>
      <w:r>
        <w:rPr>
          <w:lang w:val="el-GR"/>
        </w:rPr>
        <w:t xml:space="preserve"> </w:t>
      </w:r>
    </w:p>
    <w:p w14:paraId="0319664C" w14:textId="77777777" w:rsidR="003929DA" w:rsidRDefault="003929DA">
      <w:pPr>
        <w:pStyle w:val="2"/>
        <w:rPr>
          <w:lang w:val="el-GR"/>
        </w:rPr>
      </w:pPr>
      <w:bookmarkStart w:id="75" w:name="_Toc198153804"/>
      <w:r>
        <w:rPr>
          <w:lang w:val="el-GR"/>
        </w:rPr>
        <w:t>4.1</w:t>
      </w:r>
      <w:r>
        <w:rPr>
          <w:lang w:val="el-GR"/>
        </w:rPr>
        <w:tab/>
        <w:t>Εγγυήσεις  (καλής εκτέλεσης, προκαταβολής, καλής λειτουργίας)</w:t>
      </w:r>
      <w:bookmarkEnd w:id="75"/>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1E6C2B3B"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230D4D">
        <w:rPr>
          <w:lang w:val="el-GR"/>
        </w:rPr>
        <w:t xml:space="preserve">. </w:t>
      </w:r>
      <w:r>
        <w:rPr>
          <w:lang w:val="el-GR"/>
        </w:rPr>
        <w:t>Το περιεχόμενό της είναι σύμφωνο με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28229FF4" w14:textId="77777777" w:rsidR="00230D4D" w:rsidRDefault="00230D4D">
      <w:pPr>
        <w:rPr>
          <w:lang w:val="el-GR"/>
        </w:rPr>
      </w:pPr>
      <w:r w:rsidRPr="00230D4D">
        <w:rPr>
          <w:lang w:val="el-GR"/>
        </w:rPr>
        <w:t xml:space="preserve">Ο χρόνος ισχύος της εγγύησης καλής εκτέλεσης πρέπει να είναι μεγαλύτερος από τον συμβατικό χρόνο φόρτωσης ή παράδοσης. </w:t>
      </w:r>
    </w:p>
    <w:p w14:paraId="150E493C" w14:textId="1AFCC919" w:rsidR="003929DA" w:rsidRDefault="003929DA">
      <w:pPr>
        <w:rPr>
          <w:lang w:val="el-GR"/>
        </w:rPr>
      </w:pPr>
      <w:r>
        <w:rPr>
          <w:lang w:val="el-GR"/>
        </w:rPr>
        <w:t xml:space="preserve">Στην περίπτωση χορήγησης προκαταβολής, </w:t>
      </w:r>
      <w:r w:rsidR="005237FA">
        <w:rPr>
          <w:lang w:val="el-GR"/>
        </w:rPr>
        <w:t xml:space="preserve">σύμφωνα με την παράγραφο 5.1.1. της </w:t>
      </w:r>
      <w:r w:rsidR="000A44F1">
        <w:rPr>
          <w:lang w:val="el-GR"/>
        </w:rPr>
        <w:t>παρούσας</w:t>
      </w:r>
      <w:r w:rsidR="005237FA">
        <w:rPr>
          <w:lang w:val="el-GR"/>
        </w:rPr>
        <w:t xml:space="preserve">, </w:t>
      </w:r>
      <w:r>
        <w:rPr>
          <w:lang w:val="el-GR"/>
        </w:rPr>
        <w:t>απαιτείται από τον ανάδοχο «εγγύηση προκαταβολής» για ποσό ίσο με αυτό της προκαταβολής</w:t>
      </w:r>
      <w:r w:rsidR="00EB6E78">
        <w:rPr>
          <w:lang w:val="el-GR"/>
        </w:rPr>
        <w:t xml:space="preserve"> .</w:t>
      </w:r>
      <w:r>
        <w:rPr>
          <w:lang w:val="el-GR"/>
        </w:rPr>
        <w:t xml:space="preserve"> Η προκαταβολή και η εγγύηση προκαταβολής μπορούν να χορηγούνται τμηματικά, σύμφωνα με την παράγραφο 5.1. της </w:t>
      </w:r>
      <w:r w:rsidR="000A44F1">
        <w:rPr>
          <w:lang w:val="el-GR"/>
        </w:rPr>
        <w:t>παρούσας</w:t>
      </w:r>
      <w:r>
        <w:rPr>
          <w:lang w:val="el-GR"/>
        </w:rPr>
        <w:t xml:space="preserve"> (τρόπος πληρωμής). </w:t>
      </w:r>
    </w:p>
    <w:p w14:paraId="601C4841" w14:textId="77777777" w:rsidR="003929DA" w:rsidRDefault="003929DA">
      <w:pPr>
        <w:rPr>
          <w:lang w:val="el-GR"/>
        </w:rPr>
      </w:pPr>
      <w:r>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14:paraId="380CCE10" w14:textId="77777777" w:rsidR="003929DA" w:rsidRPr="00BD65F6" w:rsidRDefault="003929DA">
      <w:pPr>
        <w:rPr>
          <w:lang w:val="el-GR"/>
        </w:rPr>
      </w:pPr>
      <w:r>
        <w:rPr>
          <w:lang w:val="el-GR"/>
        </w:rPr>
        <w:t>Η απόσβεση της προκαταβολής πραγματοποιείται και η εγγύηση προκαταβολής επιστρέφ</w:t>
      </w:r>
      <w:r w:rsidR="00245B54">
        <w:rPr>
          <w:lang w:val="el-GR"/>
        </w:rPr>
        <w:t>εται</w:t>
      </w:r>
      <w:r>
        <w:rPr>
          <w:lang w:val="el-GR"/>
        </w:rPr>
        <w:t xml:space="preserve"> μετά από την οριστική ποσοτική και ποιοτική παραλαβή των αγαθών. </w:t>
      </w:r>
    </w:p>
    <w:p w14:paraId="5E4A1D98" w14:textId="4EC753E9" w:rsidR="003929DA" w:rsidRPr="00171EB5" w:rsidRDefault="003929DA">
      <w:pPr>
        <w:rPr>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και προκαταβολής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σμου.</w:t>
      </w:r>
      <w:r w:rsidR="00230D4D">
        <w:rPr>
          <w:lang w:val="el-GR"/>
        </w:rPr>
        <w:t xml:space="preserve">. </w:t>
      </w:r>
      <w:r w:rsidRPr="00171EB5">
        <w:rPr>
          <w:lang w:val="el-GR"/>
        </w:rPr>
        <w:t>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w:t>
      </w:r>
      <w:r w:rsidR="00794EEB">
        <w:rPr>
          <w:lang w:val="el-GR"/>
        </w:rPr>
        <w:t>οθέ</w:t>
      </w:r>
      <w:r w:rsidRPr="00171EB5">
        <w:rPr>
          <w:lang w:val="el-GR"/>
        </w:rPr>
        <w:t xml:space="preserve">σμου. </w:t>
      </w:r>
    </w:p>
    <w:p w14:paraId="23BCB068" w14:textId="77777777" w:rsidR="003929DA" w:rsidRDefault="003929DA" w:rsidP="00AB5685">
      <w:pPr>
        <w:rPr>
          <w:lang w:val="el-GR"/>
        </w:rPr>
      </w:pPr>
      <w:r w:rsidRPr="00AB5685">
        <w:rPr>
          <w:b/>
          <w:lang w:val="el-GR"/>
        </w:rPr>
        <w:t xml:space="preserve"> 4.1.2.</w:t>
      </w:r>
      <w:r>
        <w:rPr>
          <w:lang w:val="el-GR"/>
        </w:rPr>
        <w:t xml:space="preserve">  Εγγύηση καλής λειτουργίας</w:t>
      </w:r>
    </w:p>
    <w:p w14:paraId="18C8555C" w14:textId="087898CC" w:rsidR="003929DA" w:rsidRDefault="003929DA" w:rsidP="005237FA">
      <w:pPr>
        <w:rPr>
          <w:lang w:val="el-GR"/>
        </w:rPr>
      </w:pPr>
      <w:r>
        <w:rPr>
          <w:lang w:val="el-GR"/>
        </w:rPr>
        <w:t>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w:t>
      </w:r>
      <w:r w:rsidR="00230D4D">
        <w:rPr>
          <w:lang w:val="el-GR"/>
        </w:rPr>
        <w:t xml:space="preserve">. </w:t>
      </w:r>
      <w:r>
        <w:rPr>
          <w:lang w:val="el-GR"/>
        </w:rPr>
        <w:t xml:space="preserve">Το ύψος της «εγγύησης καλής λειτουργίας» ορίζεται στο ποσό των </w:t>
      </w:r>
      <w:r w:rsidR="00230D4D">
        <w:rPr>
          <w:lang w:val="el-GR"/>
        </w:rPr>
        <w:t>30.000,00</w:t>
      </w:r>
      <w:r>
        <w:rPr>
          <w:lang w:val="el-GR"/>
        </w:rPr>
        <w:t xml:space="preserve"> ευρώ. Η επιστροφή της ανωτέρω εγγύησης λαμβάνει χώρα μετά  την ολοκλήρωση της περιόδου εγγύησης καλής λειτουργίας, σύμφωνα και με τα οριζόμενα στην παράγραφο 6.6 της </w:t>
      </w:r>
      <w:r w:rsidR="000A44F1">
        <w:rPr>
          <w:lang w:val="el-GR"/>
        </w:rPr>
        <w:t>παρούσας</w:t>
      </w:r>
      <w:r>
        <w:rPr>
          <w:rStyle w:val="ad"/>
          <w:lang w:val="el-GR"/>
        </w:rPr>
        <w:footnoteReference w:id="121"/>
      </w:r>
      <w:r w:rsidR="00C93713">
        <w:rPr>
          <w:lang w:val="el-GR"/>
        </w:rPr>
        <w:t>.</w:t>
      </w:r>
    </w:p>
    <w:p w14:paraId="587F5A26" w14:textId="77777777" w:rsidR="003929DA" w:rsidRDefault="003929DA">
      <w:pPr>
        <w:pStyle w:val="2"/>
        <w:rPr>
          <w:lang w:val="el-GR"/>
        </w:rPr>
      </w:pPr>
      <w:bookmarkStart w:id="76" w:name="_Toc198153805"/>
      <w:r>
        <w:rPr>
          <w:lang w:val="el-GR"/>
        </w:rPr>
        <w:lastRenderedPageBreak/>
        <w:t xml:space="preserve">4.2 </w:t>
      </w:r>
      <w:r>
        <w:rPr>
          <w:lang w:val="el-GR"/>
        </w:rPr>
        <w:tab/>
        <w:t>Συμβατικό Πλαίσιο - Εφαρμοστέα Νομοθεσία</w:t>
      </w:r>
      <w:bookmarkEnd w:id="76"/>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77" w:name="_Toc198153806"/>
      <w:r>
        <w:rPr>
          <w:lang w:val="el-GR"/>
        </w:rPr>
        <w:t>4.3</w:t>
      </w:r>
      <w:r>
        <w:rPr>
          <w:lang w:val="el-GR"/>
        </w:rPr>
        <w:tab/>
        <w:t>Όροι εκτέλεσης της σύμβασης</w:t>
      </w:r>
      <w:bookmarkEnd w:id="77"/>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3"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4"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5" w:anchor="art105_5" w:history="1">
        <w:r w:rsidRPr="007626C4">
          <w:rPr>
            <w:rStyle w:val="-"/>
            <w:color w:val="000000"/>
            <w:u w:val="none"/>
            <w:lang w:val="el-GR"/>
          </w:rPr>
          <w:t xml:space="preserve">παραγράφου </w:t>
        </w:r>
      </w:hyperlink>
      <w:hyperlink r:id="rId26" w:anchor="art105_5" w:history="1"/>
      <w:hyperlink r:id="rId27"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22"/>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7DEF4A6D"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23"/>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78" w:name="_Toc198153807"/>
      <w:r>
        <w:rPr>
          <w:lang w:val="el-GR"/>
        </w:rPr>
        <w:t>4.4</w:t>
      </w:r>
      <w:r>
        <w:rPr>
          <w:lang w:val="el-GR"/>
        </w:rPr>
        <w:tab/>
        <w:t>Υπεργολαβία</w:t>
      </w:r>
      <w:bookmarkEnd w:id="78"/>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105EE05D"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w:t>
      </w:r>
      <w:r>
        <w:rPr>
          <w:lang w:val="el-GR"/>
        </w:rPr>
        <w:lastRenderedPageBreak/>
        <w:t xml:space="preserve">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24"/>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
        <w:rPr>
          <w:lang w:val="el-GR"/>
        </w:rPr>
      </w:pPr>
      <w:bookmarkStart w:id="79" w:name="_Toc198153808"/>
      <w:r>
        <w:rPr>
          <w:lang w:val="el-GR"/>
        </w:rPr>
        <w:t>4.5</w:t>
      </w:r>
      <w:r>
        <w:rPr>
          <w:lang w:val="el-GR"/>
        </w:rPr>
        <w:tab/>
        <w:t>Τροποποίηση σύμβασης κατά τη διάρκειά της</w:t>
      </w:r>
      <w:r>
        <w:rPr>
          <w:rStyle w:val="WW-0"/>
          <w:rFonts w:ascii="Calibri" w:hAnsi="Calibri" w:cs="Calibri"/>
          <w:lang w:val="el-GR"/>
        </w:rPr>
        <w:footnoteReference w:id="125"/>
      </w:r>
      <w:bookmarkEnd w:id="79"/>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26"/>
      </w:r>
      <w:r>
        <w:rPr>
          <w:rStyle w:val="WW-FootnoteReference5"/>
          <w:szCs w:val="22"/>
          <w:lang w:val="el-GR"/>
        </w:rPr>
        <w:t xml:space="preserve"> </w:t>
      </w:r>
      <w:r>
        <w:rPr>
          <w:rStyle w:val="FootnoteReference2"/>
          <w:szCs w:val="22"/>
          <w:lang w:val="el-GR"/>
        </w:rPr>
        <w:footnoteReference w:id="127"/>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28"/>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29"/>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80" w:name="_Toc198153809"/>
      <w:r>
        <w:rPr>
          <w:lang w:val="el-GR"/>
        </w:rPr>
        <w:lastRenderedPageBreak/>
        <w:t>4.6</w:t>
      </w:r>
      <w:r>
        <w:rPr>
          <w:lang w:val="el-GR"/>
        </w:rPr>
        <w:tab/>
        <w:t>Δικαίωμα μονομερούς λύσης της σύμβασης</w:t>
      </w:r>
      <w:r>
        <w:rPr>
          <w:rStyle w:val="WW-FootnoteReference12"/>
          <w:lang w:val="el-GR"/>
        </w:rPr>
        <w:footnoteReference w:id="130"/>
      </w:r>
      <w:bookmarkEnd w:id="80"/>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81" w:name="_Toc198153810"/>
      <w:r>
        <w:rPr>
          <w:lang w:val="el-GR"/>
        </w:rPr>
        <w:lastRenderedPageBreak/>
        <w:t>5.</w:t>
      </w:r>
      <w:r>
        <w:rPr>
          <w:lang w:val="el-GR"/>
        </w:rPr>
        <w:tab/>
        <w:t>ΕΙΔΙΚΟΙ ΟΡΟΙ ΕΚΤΕΛΕΣΗΣ ΤΗΣ ΣΥΜΒΑΣΗΣ</w:t>
      </w:r>
      <w:bookmarkEnd w:id="81"/>
      <w:r>
        <w:rPr>
          <w:lang w:val="el-GR"/>
        </w:rPr>
        <w:t xml:space="preserve"> </w:t>
      </w:r>
    </w:p>
    <w:p w14:paraId="7E576425" w14:textId="77777777" w:rsidR="003929DA" w:rsidRDefault="003929DA">
      <w:pPr>
        <w:pStyle w:val="2"/>
        <w:rPr>
          <w:bCs/>
          <w:lang w:val="el-GR"/>
        </w:rPr>
      </w:pPr>
      <w:bookmarkStart w:id="82" w:name="_Toc198153811"/>
      <w:r>
        <w:rPr>
          <w:lang w:val="el-GR"/>
        </w:rPr>
        <w:t>5.1</w:t>
      </w:r>
      <w:r>
        <w:rPr>
          <w:lang w:val="el-GR"/>
        </w:rPr>
        <w:tab/>
        <w:t>Τρόπος πληρωμής</w:t>
      </w:r>
      <w:r w:rsidR="00670518">
        <w:rPr>
          <w:rStyle w:val="ad"/>
          <w:lang w:val="el-GR"/>
        </w:rPr>
        <w:footnoteReference w:id="131"/>
      </w:r>
      <w:bookmarkEnd w:id="82"/>
      <w:r>
        <w:rPr>
          <w:lang w:val="el-GR"/>
        </w:rPr>
        <w:t xml:space="preserve"> </w:t>
      </w:r>
    </w:p>
    <w:p w14:paraId="79A9E75C" w14:textId="206F7A1B" w:rsidR="003929DA" w:rsidRDefault="003929DA" w:rsidP="00416EF3">
      <w:pPr>
        <w:rPr>
          <w:b/>
          <w:lang w:val="el-GR"/>
        </w:rPr>
      </w:pPr>
      <w:r>
        <w:rPr>
          <w:b/>
          <w:bCs/>
          <w:lang w:val="el-GR"/>
        </w:rPr>
        <w:t>5.1.1.</w:t>
      </w:r>
      <w:r>
        <w:rPr>
          <w:lang w:val="el-GR"/>
        </w:rPr>
        <w:t xml:space="preserve"> Η πληρωμή του αναδόχου θα πραγματοποιηθεί με </w:t>
      </w:r>
      <w:r w:rsidR="00F750F3">
        <w:rPr>
          <w:lang w:val="el-GR"/>
        </w:rPr>
        <w:t>έναν από τους</w:t>
      </w:r>
      <w:r>
        <w:rPr>
          <w:lang w:val="el-GR"/>
        </w:rPr>
        <w:t xml:space="preserve"> πιο κάτω τρόπο</w:t>
      </w:r>
      <w:r w:rsidR="00F750F3">
        <w:rPr>
          <w:lang w:val="el-GR"/>
        </w:rPr>
        <w:t>υς</w:t>
      </w:r>
      <w:r>
        <w:rPr>
          <w:lang w:val="el-GR"/>
        </w:rPr>
        <w:t xml:space="preserve"> </w:t>
      </w:r>
      <w:r>
        <w:rPr>
          <w:b/>
          <w:lang w:val="el-GR"/>
        </w:rPr>
        <w:t>:</w:t>
      </w:r>
    </w:p>
    <w:p w14:paraId="061DA172" w14:textId="06513672"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w:t>
      </w:r>
      <w:r w:rsidR="00A51A17">
        <w:rPr>
          <w:lang w:val="el-GR"/>
        </w:rPr>
        <w:t>αγαθ</w:t>
      </w:r>
      <w:r>
        <w:rPr>
          <w:lang w:val="el-GR"/>
        </w:rPr>
        <w:t>ών</w:t>
      </w:r>
      <w:r>
        <w:rPr>
          <w:b/>
          <w:lang w:val="el-GR"/>
        </w:rPr>
        <w:t xml:space="preserve"> </w:t>
      </w:r>
      <w:r w:rsidR="00230D4D">
        <w:rPr>
          <w:i/>
          <w:iCs/>
          <w:color w:val="5B9BD5"/>
          <w:spacing w:val="5"/>
          <w:kern w:val="1"/>
          <w:lang w:val="el-GR"/>
        </w:rPr>
        <w:t xml:space="preserve"> </w:t>
      </w:r>
    </w:p>
    <w:p w14:paraId="39C750FB" w14:textId="2BF992E4" w:rsidR="003929DA" w:rsidRDefault="003929DA" w:rsidP="00AC7612">
      <w:pPr>
        <w:rPr>
          <w:lang w:val="el-GR"/>
        </w:rPr>
      </w:pPr>
      <w:r>
        <w:rPr>
          <w:b/>
          <w:lang w:val="el-GR"/>
        </w:rPr>
        <w:t>β)</w:t>
      </w:r>
      <w:r>
        <w:rPr>
          <w:b/>
          <w:bCs/>
          <w:lang w:val="el-GR"/>
        </w:rPr>
        <w:t xml:space="preserve"> </w:t>
      </w:r>
      <w:r>
        <w:rPr>
          <w:lang w:val="el-GR"/>
        </w:rPr>
        <w:t>Με τη χορήγηση έντοκης προκαταβολής μέχρι ποσοστού</w:t>
      </w:r>
      <w:r w:rsidR="00230D4D">
        <w:rPr>
          <w:lang w:val="el-GR"/>
        </w:rPr>
        <w:t xml:space="preserve"> 30</w:t>
      </w:r>
      <w:r>
        <w:rPr>
          <w:lang w:val="el-GR"/>
        </w:rPr>
        <w:t>% της συμβατικής αξίας χωρίς Φ.Π.Α.</w:t>
      </w:r>
      <w:r w:rsidR="00230D4D">
        <w:rPr>
          <w:lang w:val="el-GR"/>
        </w:rPr>
        <w:t xml:space="preserve">, </w:t>
      </w:r>
      <w:r>
        <w:rPr>
          <w:lang w:val="el-GR"/>
        </w:rPr>
        <w:t xml:space="preserve">με την </w:t>
      </w:r>
      <w:r>
        <w:rPr>
          <w:u w:val="single"/>
          <w:lang w:val="el-GR"/>
        </w:rPr>
        <w:t>κατάθεση</w:t>
      </w:r>
      <w:r>
        <w:rPr>
          <w:u w:val="single"/>
        </w:rPr>
        <w:t> </w:t>
      </w:r>
      <w:r>
        <w:rPr>
          <w:u w:val="single"/>
          <w:lang w:val="el-GR"/>
        </w:rPr>
        <w:t xml:space="preserve"> ισόποσης εγγύησης, </w:t>
      </w:r>
      <w:r>
        <w:rPr>
          <w:lang w:val="el-GR"/>
        </w:rPr>
        <w:t>σύμφωνα με τα οριζόμενα στο άρθρο 72§</w:t>
      </w:r>
      <w:r w:rsidR="0027742B">
        <w:rPr>
          <w:lang w:val="el-GR"/>
        </w:rPr>
        <w:t>7</w:t>
      </w:r>
      <w:r>
        <w:rPr>
          <w:lang w:val="el-GR"/>
        </w:rPr>
        <w:t xml:space="preserve"> του ν. 4412/2016 και την καταβολή του υπολοίπου είτε μετά την οριστική παραλαβή των </w:t>
      </w:r>
      <w:r w:rsidR="00A51A17">
        <w:rPr>
          <w:lang w:val="el-GR"/>
        </w:rPr>
        <w:t>αγαθ</w:t>
      </w:r>
      <w:r>
        <w:rPr>
          <w:lang w:val="el-GR"/>
        </w:rPr>
        <w:t xml:space="preserve">ών είτε με πληρωμή ποσοστού 20% της συμβατικής αξίας χωρίς ΦΠΑ με το πρωτόκολλο παραλαβής κατόπιν του μακροσκοπικού ελέγχου και την εξόφληση της υπόλοιπης συμβατικής αξίας με τον συνολικό ΦΠΑ μετά την οριστική παραλαβή των </w:t>
      </w:r>
      <w:r w:rsidR="00A51A17">
        <w:rPr>
          <w:lang w:val="el-GR"/>
        </w:rPr>
        <w:t>αγαθ</w:t>
      </w:r>
      <w:r>
        <w:rPr>
          <w:lang w:val="el-GR"/>
        </w:rPr>
        <w:t xml:space="preserve">ών. </w:t>
      </w:r>
      <w:r w:rsidR="00230D4D">
        <w:rPr>
          <w:i/>
          <w:iCs/>
          <w:color w:val="5B9BD5"/>
          <w:spacing w:val="5"/>
          <w:kern w:val="1"/>
          <w:lang w:val="el-GR"/>
        </w:rPr>
        <w:t xml:space="preserve"> </w:t>
      </w:r>
    </w:p>
    <w:p w14:paraId="2E7A7A5C" w14:textId="77982CFD" w:rsidR="003929DA" w:rsidRDefault="003929DA">
      <w:pPr>
        <w:rPr>
          <w:i/>
          <w:iCs/>
          <w:color w:val="5B9BD5"/>
          <w:spacing w:val="5"/>
          <w:kern w:val="1"/>
          <w:szCs w:val="22"/>
          <w:lang w:val="el-GR"/>
        </w:rPr>
      </w:pPr>
      <w:r>
        <w:rPr>
          <w:lang w:val="el-GR"/>
        </w:rPr>
        <w:t xml:space="preserve">Η παραπάνω προκαταβολή θα είναι έντοκη. Κατά την εξόφληση θα παρακρατείται τόκος επί της εισπραχθείσας προκαταβολής  για  χρονικό διάστημα υπολογιζόμενο από την ημερομηνία </w:t>
      </w:r>
      <w:r w:rsidR="0027742B">
        <w:rPr>
          <w:lang w:val="el-GR"/>
        </w:rPr>
        <w:t xml:space="preserve">καταβολής της στον ανάδοχο </w:t>
      </w:r>
      <w:r>
        <w:rPr>
          <w:lang w:val="el-GR"/>
        </w:rPr>
        <w:t xml:space="preserve">μέχρι την ημερομηνία οριστικής και ποιοτικής παραλαβής. Για τον υπολογισμό του τόκου θα λαμβάνεται υπόψη το ύψος του επιτοκίου των </w:t>
      </w:r>
      <w:r w:rsidR="00946777">
        <w:rPr>
          <w:lang w:val="el-GR"/>
        </w:rPr>
        <w:t>έντο</w:t>
      </w:r>
      <w:r>
        <w:rPr>
          <w:lang w:val="el-GR"/>
        </w:rPr>
        <w:t>κων γραμματίων του Δημοσίου 12μηνης διάρκειας που θα ισχύει κατά την ημερομηνία λήψης της προκαταβολής προσαυξημένο κατά 0,25 ποσοστιαίες μονάδες</w:t>
      </w:r>
      <w:r>
        <w:rPr>
          <w:rStyle w:val="WW-FootnoteReference12"/>
          <w:lang w:val="el-GR"/>
        </w:rPr>
        <w:footnoteReference w:id="132"/>
      </w:r>
      <w:r>
        <w:rPr>
          <w:lang w:val="el-GR"/>
        </w:rPr>
        <w:t xml:space="preserve"> το οποίο  θα παραμένει σταθερό μέχρι την εξάντληση του ποσού της χορηγηθείσας προκαταβολής</w:t>
      </w:r>
      <w:r>
        <w:rPr>
          <w:rStyle w:val="WW-FootnoteReference14"/>
          <w:lang w:val="el-GR"/>
        </w:rPr>
        <w:footnoteReference w:id="133"/>
      </w:r>
      <w:r>
        <w:rPr>
          <w:lang w:val="el-GR"/>
        </w:rPr>
        <w:t>.</w:t>
      </w:r>
    </w:p>
    <w:p w14:paraId="2BB4F8B6" w14:textId="28E186B4" w:rsidR="003929DA" w:rsidRDefault="00230D4D">
      <w:pPr>
        <w:rPr>
          <w:lang w:val="el-GR"/>
        </w:rPr>
      </w:pPr>
      <w:r>
        <w:rPr>
          <w:i/>
          <w:iCs/>
          <w:color w:val="5B9BD5"/>
          <w:spacing w:val="5"/>
          <w:kern w:val="1"/>
          <w:szCs w:val="22"/>
          <w:lang w:val="el-GR"/>
        </w:rPr>
        <w:t xml:space="preserve"> </w:t>
      </w:r>
    </w:p>
    <w:p w14:paraId="58B61710" w14:textId="72EE3C7A"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134"/>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r w:rsidR="00230D4D">
        <w:rPr>
          <w:i/>
          <w:iCs/>
          <w:color w:val="5B9BD5"/>
          <w:spacing w:val="5"/>
          <w:kern w:val="1"/>
          <w:lang w:val="el-GR"/>
        </w:rPr>
        <w:t xml:space="preserve"> </w:t>
      </w:r>
    </w:p>
    <w:p w14:paraId="5C9F9C73" w14:textId="63FBAF49" w:rsidR="003929DA" w:rsidRDefault="003929DA">
      <w:pPr>
        <w:rPr>
          <w:lang w:val="el-GR"/>
        </w:rPr>
      </w:pPr>
      <w:r>
        <w:rPr>
          <w:b/>
          <w:bCs/>
          <w:lang w:val="el-GR"/>
        </w:rPr>
        <w:t>5.1.2.</w:t>
      </w:r>
      <w:r>
        <w:rPr>
          <w:lang w:val="el-GR"/>
        </w:rPr>
        <w:t xml:space="preserve"> Toν</w:t>
      </w:r>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βαρύνεται με τις </w:t>
      </w:r>
      <w:r>
        <w:rPr>
          <w:lang w:val="el-GR"/>
        </w:rPr>
        <w:t xml:space="preserve">ακόλουθες κρατήσεις: </w:t>
      </w:r>
      <w:r w:rsidR="00230D4D">
        <w:rPr>
          <w:i/>
          <w:iCs/>
          <w:color w:val="5B9BD5"/>
          <w:spacing w:val="5"/>
          <w:kern w:val="1"/>
          <w:lang w:val="el-GR"/>
        </w:rPr>
        <w:t xml:space="preserve">  </w:t>
      </w:r>
      <w:r>
        <w:rPr>
          <w:i/>
          <w:iCs/>
          <w:color w:val="5B9BD5"/>
          <w:spacing w:val="5"/>
          <w:kern w:val="1"/>
          <w:lang w:val="el-GR"/>
        </w:rPr>
        <w:t xml:space="preserve">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35"/>
      </w:r>
    </w:p>
    <w:p w14:paraId="1B338579" w14:textId="7FAD13E8"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36"/>
      </w:r>
      <w:r w:rsidR="00C53FB9" w:rsidRPr="000D2427">
        <w:rPr>
          <w:lang w:val="el-GR"/>
        </w:rPr>
        <w:t>.</w:t>
      </w:r>
    </w:p>
    <w:p w14:paraId="70EA3DCD" w14:textId="5BEE1F9A" w:rsidR="003929DA" w:rsidRDefault="009E23A8">
      <w:pPr>
        <w:rPr>
          <w:lang w:val="el-GR"/>
        </w:rPr>
      </w:pPr>
      <w:r>
        <w:rPr>
          <w:lang w:val="el-GR"/>
        </w:rPr>
        <w:t>γ</w:t>
      </w:r>
      <w:r w:rsidR="003929DA">
        <w:rPr>
          <w:lang w:val="el-GR"/>
        </w:rPr>
        <w:t>)</w:t>
      </w:r>
      <w:r w:rsidR="00BC0A0D">
        <w:rPr>
          <w:lang w:val="el-GR"/>
        </w:rPr>
        <w:t xml:space="preserve"> </w:t>
      </w:r>
      <w:r w:rsidR="003929DA">
        <w:rPr>
          <w:lang w:val="el-GR"/>
        </w:rPr>
        <w:t>………………………………………</w:t>
      </w:r>
    </w:p>
    <w:p w14:paraId="6551D2C3" w14:textId="77777777" w:rsidR="003929DA" w:rsidRDefault="003929DA">
      <w:pPr>
        <w:rPr>
          <w:lang w:val="el-GR"/>
        </w:rPr>
      </w:pPr>
      <w:r>
        <w:rPr>
          <w:lang w:val="el-GR"/>
        </w:rPr>
        <w:lastRenderedPageBreak/>
        <w:t>Οι υπέρ τρίτων κρατήσεις υπόκεινται στο εκάστοτε ισχύον αναλογικό τέλος χαρτοσήμου ….% και στην επ’ αυτού εισφορά υπέρ ΟΓΑ ….%.</w:t>
      </w:r>
    </w:p>
    <w:p w14:paraId="0F0F7542" w14:textId="3FBEE3DC" w:rsidR="003929DA" w:rsidRDefault="003929DA">
      <w:pPr>
        <w:rPr>
          <w:i/>
          <w:iCs/>
          <w:color w:val="5B9BD5"/>
          <w:spacing w:val="5"/>
          <w:kern w:val="1"/>
          <w:lang w:val="el-GR"/>
        </w:rPr>
      </w:pPr>
      <w:r>
        <w:rPr>
          <w:lang w:val="el-GR"/>
        </w:rPr>
        <w:t>Με κάθε πληρωμή θα γίνεται η προβλεπόμενη από την κείμενη νομοθεσία παρακράτηση φόρου εισοδήματος α</w:t>
      </w:r>
      <w:r w:rsidR="003D7C44">
        <w:rPr>
          <w:lang w:val="el-GR"/>
        </w:rPr>
        <w:t>ξίας επί του καθαρού ποσού</w:t>
      </w:r>
      <w:r w:rsidR="00230D4D">
        <w:rPr>
          <w:i/>
          <w:iCs/>
          <w:color w:val="5B9BD5"/>
          <w:spacing w:val="5"/>
          <w:kern w:val="1"/>
          <w:lang w:val="el-GR"/>
        </w:rPr>
        <w:t>.</w:t>
      </w:r>
    </w:p>
    <w:p w14:paraId="5F122676" w14:textId="34EC1E4C" w:rsidR="00CF5126" w:rsidRPr="009D34B5" w:rsidRDefault="00CF5126" w:rsidP="00CF5126">
      <w:pPr>
        <w:rPr>
          <w:lang w:val="el-GR"/>
        </w:rPr>
      </w:pPr>
      <w:r w:rsidRPr="009D34B5">
        <w:rPr>
          <w:b/>
          <w:bCs/>
          <w:lang w:val="el-GR"/>
        </w:rPr>
        <w:t>5.1.3.</w:t>
      </w:r>
      <w:r w:rsidR="00802C39" w:rsidRPr="009D34B5">
        <w:rPr>
          <w:b/>
          <w:bCs/>
          <w:lang w:val="el-GR"/>
        </w:rPr>
        <w:t xml:space="preserve"> </w:t>
      </w:r>
      <w:r w:rsidR="00802C39" w:rsidRPr="009D34B5">
        <w:rPr>
          <w:bCs/>
          <w:lang w:val="el-GR"/>
        </w:rPr>
        <w:t>Σε περίπτωση υποβολής ηλεκτρονικού τιμολογίου</w:t>
      </w:r>
      <w:r w:rsidR="00802C39" w:rsidRPr="009D34B5">
        <w:rPr>
          <w:lang w:val="el-GR"/>
        </w:rPr>
        <w:t xml:space="preserve">,  ο ανάδοχος συμπληρώνει </w:t>
      </w:r>
      <w:r w:rsidRPr="009D34B5">
        <w:rPr>
          <w:lang w:val="el-GR"/>
        </w:rPr>
        <w:t xml:space="preserve"> </w:t>
      </w:r>
      <w:r w:rsidR="00802C39" w:rsidRPr="009D34B5">
        <w:rPr>
          <w:lang w:val="el-GR"/>
        </w:rPr>
        <w:t>σ</w:t>
      </w:r>
      <w:r w:rsidRPr="009D34B5">
        <w:rPr>
          <w:lang w:val="el-GR"/>
        </w:rPr>
        <w:t xml:space="preserve">το πεδίο </w:t>
      </w:r>
      <w:r w:rsidRPr="009D34B5">
        <w:rPr>
          <w:lang w:val="en-US"/>
        </w:rPr>
        <w:t>BT</w:t>
      </w:r>
      <w:r w:rsidRPr="009D34B5">
        <w:rPr>
          <w:lang w:val="el-GR"/>
        </w:rPr>
        <w:t>-11: Στοιχείο αναφοράς αγαθού του Εθνικού Μορφότυπου Ηλεκτρονικού Τιμολογίου</w:t>
      </w:r>
      <w:r w:rsidRPr="009D34B5">
        <w:rPr>
          <w:rStyle w:val="ad"/>
          <w:lang w:val="el-GR"/>
        </w:rPr>
        <w:footnoteReference w:id="137"/>
      </w:r>
      <w:r w:rsidRPr="009D34B5">
        <w:rPr>
          <w:lang w:val="el-GR"/>
        </w:rPr>
        <w:t>:</w:t>
      </w:r>
    </w:p>
    <w:p w14:paraId="6712BD81" w14:textId="5FAF3FE2" w:rsidR="00CF5126" w:rsidRPr="009D34B5" w:rsidRDefault="00CF5126" w:rsidP="00CF5126">
      <w:pPr>
        <w:ind w:left="567" w:right="42"/>
        <w:rPr>
          <w:i/>
          <w:iCs/>
          <w:szCs w:val="22"/>
          <w:lang w:val="el-GR"/>
        </w:rPr>
      </w:pPr>
      <w:r w:rsidRPr="009D34B5">
        <w:rPr>
          <w:i/>
          <w:iCs/>
          <w:szCs w:val="22"/>
          <w:lang w:val="el-GR"/>
        </w:rPr>
        <w:t>1</w:t>
      </w:r>
      <w:r w:rsidR="00471380">
        <w:rPr>
          <w:i/>
          <w:iCs/>
          <w:szCs w:val="22"/>
          <w:lang w:val="el-GR"/>
        </w:rPr>
        <w:t>) «</w:t>
      </w:r>
      <w:r w:rsidRPr="009D34B5">
        <w:rPr>
          <w:i/>
          <w:iCs/>
          <w:szCs w:val="22"/>
          <w:lang w:val="el-GR"/>
        </w:rPr>
        <w:t>ΑΔΑ Ανάληψης»</w:t>
      </w:r>
      <w:r w:rsidRPr="009D34B5">
        <w:rPr>
          <w:b/>
          <w:i/>
          <w:iCs/>
          <w:szCs w:val="22"/>
          <w:lang w:val="el-GR"/>
        </w:rPr>
        <w:t xml:space="preserve"> </w:t>
      </w:r>
      <w:r w:rsidR="00230D4D">
        <w:rPr>
          <w:i/>
          <w:iCs/>
          <w:color w:val="5B9BD5"/>
          <w:spacing w:val="5"/>
          <w:kern w:val="1"/>
          <w:lang w:val="el-GR"/>
        </w:rPr>
        <w:t xml:space="preserve"> </w:t>
      </w:r>
      <w:r w:rsidRPr="009D34B5">
        <w:rPr>
          <w:i/>
          <w:iCs/>
          <w:color w:val="5B9BD5"/>
          <w:spacing w:val="5"/>
          <w:kern w:val="1"/>
          <w:lang w:val="el-GR"/>
        </w:rPr>
        <w:t xml:space="preserve"> </w:t>
      </w:r>
    </w:p>
    <w:p w14:paraId="05EE4368" w14:textId="2E23210E" w:rsidR="00CF5126" w:rsidRDefault="00CF5126" w:rsidP="00230D4D">
      <w:pPr>
        <w:ind w:left="567" w:right="42"/>
        <w:rPr>
          <w:i/>
          <w:iCs/>
          <w:szCs w:val="22"/>
          <w:lang w:val="el-GR"/>
        </w:rPr>
      </w:pPr>
      <w:r w:rsidRPr="009D34B5">
        <w:rPr>
          <w:i/>
          <w:iCs/>
          <w:szCs w:val="22"/>
          <w:lang w:val="el-GR"/>
        </w:rPr>
        <w:t>2</w:t>
      </w:r>
      <w:r w:rsidR="00471380">
        <w:rPr>
          <w:i/>
          <w:iCs/>
          <w:szCs w:val="22"/>
          <w:lang w:val="el-GR"/>
        </w:rPr>
        <w:t>)</w:t>
      </w:r>
      <w:r w:rsidRPr="009D34B5">
        <w:rPr>
          <w:i/>
          <w:iCs/>
          <w:szCs w:val="22"/>
          <w:lang w:val="el-GR"/>
        </w:rPr>
        <w:t xml:space="preserve"> </w:t>
      </w:r>
      <w:r w:rsidR="00471380">
        <w:rPr>
          <w:i/>
          <w:iCs/>
          <w:szCs w:val="22"/>
          <w:lang w:val="el-GR"/>
        </w:rPr>
        <w:t>«</w:t>
      </w:r>
      <w:r w:rsidRPr="009D34B5">
        <w:rPr>
          <w:i/>
          <w:iCs/>
          <w:szCs w:val="22"/>
          <w:lang w:val="el-GR"/>
        </w:rPr>
        <w:t xml:space="preserve">ο κωδικοποιημένος Ενάριθμος» </w:t>
      </w:r>
      <w:r w:rsidR="00230D4D">
        <w:rPr>
          <w:i/>
          <w:iCs/>
          <w:color w:val="5B9BD5"/>
          <w:spacing w:val="5"/>
          <w:kern w:val="1"/>
          <w:lang w:val="el-GR"/>
        </w:rPr>
        <w:t xml:space="preserve"> </w:t>
      </w:r>
    </w:p>
    <w:p w14:paraId="209CA7E7" w14:textId="77777777" w:rsidR="00CF5126" w:rsidRDefault="00CF5126">
      <w:pPr>
        <w:rPr>
          <w:lang w:val="el-GR"/>
        </w:rPr>
      </w:pPr>
    </w:p>
    <w:p w14:paraId="34E20875" w14:textId="77777777" w:rsidR="003929DA" w:rsidRDefault="003929DA">
      <w:pPr>
        <w:pStyle w:val="2"/>
        <w:rPr>
          <w:bCs/>
          <w:lang w:val="el-GR"/>
        </w:rPr>
      </w:pPr>
      <w:bookmarkStart w:id="83" w:name="_Toc198153812"/>
      <w:r>
        <w:rPr>
          <w:lang w:val="el-GR"/>
        </w:rPr>
        <w:t>5.2</w:t>
      </w:r>
      <w:r>
        <w:rPr>
          <w:lang w:val="el-GR"/>
        </w:rPr>
        <w:tab/>
        <w:t>Κήρυξη οικονομικού φορέα εκπτώτου - Κυρώσεις</w:t>
      </w:r>
      <w:bookmarkEnd w:id="83"/>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38"/>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3553C2C0"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w:t>
      </w:r>
      <w:r w:rsidR="003929DA" w:rsidRPr="00C65ED2">
        <w:rPr>
          <w:i/>
          <w:iCs/>
          <w:color w:val="5B9BD5"/>
          <w:spacing w:val="5"/>
          <w:kern w:val="1"/>
          <w:lang w:val="el-GR"/>
        </w:rPr>
        <w:t xml:space="preserve">, </w:t>
      </w:r>
      <w:r w:rsidR="003929DA" w:rsidRPr="00845A73">
        <w:rPr>
          <w:lang w:val="el-GR"/>
        </w:rPr>
        <w:t>με την επιφύλαξη της επόμενης παραγράφου</w:t>
      </w:r>
      <w:r w:rsidR="00F44003" w:rsidRPr="00845A73">
        <w:rPr>
          <w:lang w:val="el-GR"/>
        </w:rPr>
        <w:t>.</w:t>
      </w:r>
    </w:p>
    <w:p w14:paraId="01E2DE73" w14:textId="2F772893"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39"/>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230D4D">
        <w:rPr>
          <w:lang w:val="el-GR"/>
        </w:rPr>
        <w:t xml:space="preserve">20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60179AD5" w14:textId="095C613A" w:rsidR="003929DA" w:rsidRDefault="003929DA">
      <w:pPr>
        <w:suppressAutoHyphens w:val="0"/>
        <w:autoSpaceDE w:val="0"/>
        <w:rPr>
          <w:lang w:val="el-GR"/>
        </w:rPr>
      </w:pPr>
      <w:r>
        <w:rPr>
          <w:lang w:val="el-GR"/>
        </w:rPr>
        <w:t>β) είσπραξη εντόκως της προκαταβολής που χορηγήθηκε στον έκπτωτο από τη σύμβαση ανάδοχο</w:t>
      </w:r>
      <w:r w:rsidR="009F06DC">
        <w:rPr>
          <w:lang w:val="el-GR"/>
        </w:rPr>
        <w:t>,</w:t>
      </w:r>
      <w:r>
        <w:rPr>
          <w:lang w:val="el-GR"/>
        </w:rPr>
        <w:t xml:space="preserve"> είτε από ποσό που δικαιούται να λάβει</w:t>
      </w:r>
      <w:r w:rsidR="009F06DC">
        <w:rPr>
          <w:lang w:val="el-GR"/>
        </w:rPr>
        <w:t>,</w:t>
      </w:r>
      <w:r>
        <w:rPr>
          <w:lang w:val="el-GR"/>
        </w:rPr>
        <w:t xml:space="preserve"> είτε με κατάθεση του ποσού από τον ίδιο</w:t>
      </w:r>
      <w:r w:rsidR="009F06DC">
        <w:rPr>
          <w:lang w:val="el-GR"/>
        </w:rPr>
        <w:t>,</w:t>
      </w:r>
      <w:r>
        <w:rPr>
          <w:lang w:val="el-GR"/>
        </w:rPr>
        <w:t xml:space="preserve">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w:t>
      </w:r>
      <w:r w:rsidR="009F06DC">
        <w:rPr>
          <w:lang w:val="el-GR"/>
        </w:rPr>
        <w:t>ν</w:t>
      </w:r>
      <w:r>
        <w:rPr>
          <w:lang w:val="el-GR"/>
        </w:rPr>
        <w:t xml:space="preserve"> επιστροφή της, με το ισχύον κάθε φορά επιτόκιο για τόκο υπερημερίας </w:t>
      </w:r>
    </w:p>
    <w:p w14:paraId="049BBCB1" w14:textId="13374968" w:rsidR="003929DA" w:rsidRDefault="003929DA">
      <w:pPr>
        <w:suppressAutoHyphens w:val="0"/>
        <w:autoSpaceDE w:val="0"/>
        <w:rPr>
          <w:lang w:val="el-GR"/>
        </w:rPr>
      </w:pPr>
      <w:r>
        <w:rPr>
          <w:lang w:val="el-GR"/>
        </w:rPr>
        <w:t xml:space="preserve">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w:t>
      </w:r>
      <w:r>
        <w:rPr>
          <w:lang w:val="el-GR"/>
        </w:rPr>
        <w:lastRenderedPageBreak/>
        <w:t>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Pr>
          <w:lang w:val="el-GR"/>
        </w:rPr>
        <w:t xml:space="preserve"> είτε με διενέργεια νέας διαδικασίας ανάθεσης σύμβασης</w:t>
      </w:r>
      <w:r w:rsidR="009F06DC">
        <w:rPr>
          <w:lang w:val="el-GR"/>
        </w:rPr>
        <w:t>,</w:t>
      </w:r>
      <w:r>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0CE9B242"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Pr="00F8081A">
        <w:rPr>
          <w:i/>
          <w:color w:val="4F81BD"/>
          <w:lang w:val="el-GR"/>
        </w:rPr>
        <w:t>1,01.</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44A427D5" w:rsidR="00034ABD" w:rsidRPr="003744C0" w:rsidRDefault="00DD64DF" w:rsidP="00034ABD">
      <w:pPr>
        <w:suppressAutoHyphens w:val="0"/>
        <w:autoSpaceDE w:val="0"/>
        <w:rPr>
          <w:rFonts w:eastAsia="SimSun"/>
          <w:i/>
          <w:iCs/>
          <w:color w:val="5B9BD5"/>
          <w:spacing w:val="5"/>
          <w:szCs w:val="22"/>
          <w:lang w:val="el-GR"/>
        </w:rPr>
      </w:pPr>
      <w:r w:rsidRPr="00845A73">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r w:rsidR="00230D4D">
        <w:rPr>
          <w:lang w:val="el-GR"/>
        </w:rPr>
        <w:t>.</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40"/>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2D40669B" w14:textId="6898F469" w:rsidR="003929DA" w:rsidRPr="00845A73" w:rsidRDefault="003929DA">
      <w:pPr>
        <w:suppressAutoHyphens w:val="0"/>
        <w:autoSpaceDE w:val="0"/>
        <w:rPr>
          <w:i/>
          <w:color w:val="4F81BD"/>
          <w:lang w:val="el-GR"/>
        </w:rPr>
      </w:pPr>
      <w:r>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w:t>
      </w:r>
      <w:r w:rsidR="00952832">
        <w:rPr>
          <w:lang w:val="el-GR"/>
        </w:rPr>
        <w:t>ομέ</w:t>
      </w:r>
      <w:r>
        <w:rPr>
          <w:lang w:val="el-GR"/>
        </w:rPr>
        <w:t xml:space="preserve">νη της λήξης του συμβατικού χρόνου, μέχρι την προσκόμιση του συμβατικού </w:t>
      </w:r>
      <w:r w:rsidR="00A51A17">
        <w:rPr>
          <w:lang w:val="el-GR"/>
        </w:rPr>
        <w:t>αγαθ</w:t>
      </w:r>
      <w:r>
        <w:rPr>
          <w:lang w:val="el-GR"/>
        </w:rPr>
        <w:t xml:space="preserve">ού, με το ισχύον κάθε φορά ανώτατο όριο του ποσοστού του τόκου υπερημερίας. </w:t>
      </w:r>
    </w:p>
    <w:p w14:paraId="1AAD1DBB" w14:textId="77777777" w:rsidR="003929DA" w:rsidRDefault="003929DA">
      <w:pPr>
        <w:suppressAutoHyphens w:val="0"/>
        <w:autoSpaceDE w:val="0"/>
        <w:rPr>
          <w:lang w:val="el-GR"/>
        </w:rPr>
      </w:pPr>
      <w:r>
        <w:rPr>
          <w:lang w:val="el-GR"/>
        </w:rPr>
        <w:lastRenderedPageBreak/>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E5A451A" w14:textId="334E9E60"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308555D6" w14:textId="77777777" w:rsidR="000F3123" w:rsidRDefault="000F3123" w:rsidP="000F3123">
      <w:pPr>
        <w:suppressAutoHyphens w:val="0"/>
        <w:autoSpaceDE w:val="0"/>
        <w:rPr>
          <w:u w:val="single"/>
          <w:lang w:val="el-GR"/>
        </w:rPr>
      </w:pPr>
      <w:r w:rsidRPr="008E3258">
        <w:rPr>
          <w:u w:val="single"/>
          <w:lang w:val="el-GR"/>
        </w:rPr>
        <w:t>Κηρώσεις ήσσονος αξίας:</w:t>
      </w:r>
    </w:p>
    <w:p w14:paraId="063ABDE6" w14:textId="77777777" w:rsidR="000F3123" w:rsidRPr="007451AC" w:rsidRDefault="000F3123" w:rsidP="000F3123">
      <w:pPr>
        <w:suppressAutoHyphens w:val="0"/>
        <w:autoSpaceDE w:val="0"/>
        <w:rPr>
          <w:lang w:val="el-GR"/>
        </w:rPr>
      </w:pPr>
      <w:r w:rsidRPr="007451AC">
        <w:rPr>
          <w:lang w:val="el-GR"/>
        </w:rPr>
        <w:t>Κυρώσεις των άρθρων 206, 207, 208, 213, 218, 219 και 220, συνολικού ύψους που δεν ξεπερνά τις δύο εκατοστιαίες μονάδες (2%), επί της αξίας της σύμβασης στο πλαίσιο της οποίας επιβλήθηκαν για την πλημμελή εκτέλεση απαίτησης σε οικονομικό φορέα δεν θεωρούνται σοβαρή πλημμέλεια για την εφαρμογή της περ. στ) της παρ. 4 του άρθρου 73, εφόσον ο οικονομικός φορέας έχει εξοφλήσει το σύνολο του ποσού στην αναθέτουσα αρχή, εκτός αν η αναθέτουσα αρχή κρίνει διαφορετικά.Η παράλειψη της δήλωσης των παραπάνω κυρώσεων στο Ευρωπαϊκό Ενιαίο Έγγραφο Σύμβασης δεν λαμβάνεται υπόψη για την εφαρμογή της περ. ζ) του άρθρου 73, εκτός αν ζητηθεί η συμπερίληψή τους από την αναθέτουσα αρχή ή τον αναθέτοντα φορέα.Για τον υπολογισμό των δύο εκατοστιαίων μονάδων (2%) του πρώτου εδαφίου δεν υπολογίζονται οι κυρώσεις για τις οποίες τα επανορθωτικά μέτρα που έλαβαν οι οικονομικοί φορείς έχουν κριθεί επαρκή από την αρμόδια Επιτροπή της παρ. 9 του άρθρου 73.</w:t>
      </w:r>
    </w:p>
    <w:p w14:paraId="6A1E9680" w14:textId="77777777" w:rsidR="00F777D5" w:rsidRDefault="00F777D5">
      <w:pPr>
        <w:suppressAutoHyphens w:val="0"/>
        <w:autoSpaceDE w:val="0"/>
        <w:rPr>
          <w:lang w:val="el-GR"/>
        </w:rPr>
      </w:pPr>
    </w:p>
    <w:p w14:paraId="681A0329" w14:textId="77777777" w:rsidR="003929DA" w:rsidRDefault="003929DA">
      <w:pPr>
        <w:pStyle w:val="2"/>
        <w:suppressAutoHyphens w:val="0"/>
        <w:autoSpaceDE w:val="0"/>
        <w:rPr>
          <w:lang w:val="el-GR"/>
        </w:rPr>
      </w:pPr>
      <w:bookmarkStart w:id="84" w:name="_Toc198153813"/>
      <w:r>
        <w:rPr>
          <w:lang w:val="el-GR"/>
        </w:rPr>
        <w:t>5.3</w:t>
      </w:r>
      <w:r>
        <w:rPr>
          <w:lang w:val="el-GR"/>
        </w:rPr>
        <w:tab/>
        <w:t>Διοικητικές προσφυγές κατά τη διαδικασία εκτέλεσης των συμβάσεων</w:t>
      </w:r>
      <w:r>
        <w:rPr>
          <w:rStyle w:val="WW-FootnoteReference14"/>
        </w:rPr>
        <w:footnoteReference w:id="141"/>
      </w:r>
      <w:bookmarkEnd w:id="84"/>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85" w:name="_Toc198153814"/>
      <w:r>
        <w:rPr>
          <w:lang w:val="el-GR"/>
        </w:rPr>
        <w:t>5.4</w:t>
      </w:r>
      <w:r>
        <w:rPr>
          <w:lang w:val="el-GR"/>
        </w:rPr>
        <w:tab/>
        <w:t>Δικαστική επίλυση διαφορών</w:t>
      </w:r>
      <w:bookmarkEnd w:id="85"/>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42"/>
      </w:r>
      <w:r>
        <w:rPr>
          <w:lang w:val="el-GR"/>
        </w:rPr>
        <w:t xml:space="preserve">.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86" w:name="_Toc198153815"/>
      <w:r>
        <w:rPr>
          <w:lang w:val="el-GR"/>
        </w:rPr>
        <w:lastRenderedPageBreak/>
        <w:t>6.</w:t>
      </w:r>
      <w:r>
        <w:rPr>
          <w:lang w:val="el-GR"/>
        </w:rPr>
        <w:tab/>
      </w:r>
      <w:r w:rsidR="00FD79FD">
        <w:rPr>
          <w:lang w:val="el-GR"/>
        </w:rPr>
        <w:t>ΧΡΟΝΟΣ ΚΑΙ ΤΡΟΠΟΣ ΕΚΤΕΛΕΣΗΣ</w:t>
      </w:r>
      <w:bookmarkEnd w:id="86"/>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87" w:name="_Toc198153816"/>
      <w:r>
        <w:rPr>
          <w:lang w:val="el-GR"/>
        </w:rPr>
        <w:t xml:space="preserve">6.1 </w:t>
      </w:r>
      <w:r>
        <w:rPr>
          <w:lang w:val="el-GR"/>
        </w:rPr>
        <w:tab/>
        <w:t xml:space="preserve">Χρόνος παράδοσης </w:t>
      </w:r>
      <w:r w:rsidR="00A51A17">
        <w:rPr>
          <w:lang w:val="el-GR"/>
        </w:rPr>
        <w:t>αγαθ</w:t>
      </w:r>
      <w:r>
        <w:rPr>
          <w:lang w:val="el-GR"/>
        </w:rPr>
        <w:t>ών</w:t>
      </w:r>
      <w:bookmarkEnd w:id="87"/>
    </w:p>
    <w:p w14:paraId="249D47F5" w14:textId="754B08F9"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w:t>
      </w:r>
      <w:r w:rsidR="00A51A17">
        <w:rPr>
          <w:rFonts w:ascii="Calibri" w:hAnsi="Calibri" w:cs="Calibri"/>
          <w:sz w:val="22"/>
          <w:lang w:eastAsia="ar-SA" w:bidi="ar-SA"/>
        </w:rPr>
        <w:t>αγαθ</w:t>
      </w:r>
      <w:r>
        <w:rPr>
          <w:rFonts w:ascii="Calibri" w:hAnsi="Calibri" w:cs="Calibri"/>
          <w:sz w:val="22"/>
          <w:lang w:eastAsia="ar-SA" w:bidi="ar-SA"/>
        </w:rPr>
        <w:t>ά</w:t>
      </w:r>
      <w:r w:rsidR="00230D4D" w:rsidRPr="00230D4D">
        <w:t xml:space="preserve"> </w:t>
      </w:r>
      <w:r w:rsidR="00230D4D" w:rsidRPr="00230D4D">
        <w:rPr>
          <w:rFonts w:ascii="Calibri" w:eastAsia="Calibri" w:hAnsi="Calibri" w:cs="Calibri"/>
          <w:sz w:val="22"/>
          <w:lang w:eastAsia="ar-SA" w:bidi="ar-SA"/>
        </w:rPr>
        <w:t>σε δεκαέξι (16) μήνες</w:t>
      </w:r>
      <w:r w:rsidR="00230D4D">
        <w:rPr>
          <w:rFonts w:ascii="Calibri" w:eastAsia="Calibri" w:hAnsi="Calibri" w:cs="Calibri"/>
          <w:sz w:val="22"/>
          <w:lang w:eastAsia="ar-SA" w:bidi="ar-SA"/>
        </w:rPr>
        <w:t>, με</w:t>
      </w:r>
      <w:r w:rsidR="00230D4D" w:rsidRPr="00230D4D">
        <w:rPr>
          <w:rFonts w:ascii="Calibri" w:eastAsia="Calibri" w:hAnsi="Calibri" w:cs="Calibri"/>
          <w:sz w:val="22"/>
          <w:lang w:eastAsia="ar-SA" w:bidi="ar-SA"/>
        </w:rPr>
        <w:t xml:space="preserve"> </w:t>
      </w:r>
      <w:r w:rsidR="00230D4D">
        <w:rPr>
          <w:rFonts w:ascii="Calibri" w:eastAsia="Calibri" w:hAnsi="Calibri" w:cs="Calibri"/>
          <w:sz w:val="22"/>
          <w:lang w:eastAsia="ar-SA" w:bidi="ar-SA"/>
        </w:rPr>
        <w:t>όλες τις εργασίες</w:t>
      </w:r>
      <w:r w:rsidR="00230D4D" w:rsidRPr="00230D4D">
        <w:rPr>
          <w:rFonts w:ascii="Calibri" w:eastAsia="Calibri" w:hAnsi="Calibri" w:cs="Calibri"/>
          <w:sz w:val="22"/>
          <w:lang w:eastAsia="ar-SA" w:bidi="ar-SA"/>
        </w:rPr>
        <w:t xml:space="preserve">εγκατάστασης - σύνδεσης –ρύθμισης, δοκιμαστικής και πλήρους λειτουργίας του εξοπλισμού, σύμφωνα και με τα άρθρα 2 και 3 της Συγγραφής </w:t>
      </w:r>
      <w:r w:rsidR="00230D4D" w:rsidRPr="00452843">
        <w:rPr>
          <w:rFonts w:ascii="Calibri" w:eastAsia="Calibri" w:hAnsi="Calibri" w:cs="Calibri"/>
          <w:sz w:val="22"/>
          <w:lang w:eastAsia="ar-SA" w:bidi="ar-SA"/>
        </w:rPr>
        <w:t>Υποχρεώσεων (Παράρτημα ΙΙ).</w:t>
      </w:r>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43"/>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88" w:name="_Toc198153817"/>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88"/>
    </w:p>
    <w:p w14:paraId="7A269FF5" w14:textId="4FACFD23"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44"/>
      </w:r>
      <w:r>
        <w:rPr>
          <w:lang w:val="el-GR"/>
        </w:rPr>
        <w:t xml:space="preserve"> </w:t>
      </w:r>
      <w:r w:rsidR="009B2C8B">
        <w:rPr>
          <w:lang w:val="el-GR"/>
        </w:rPr>
        <w:t xml:space="preserve">κατά τα </w:t>
      </w:r>
      <w:r>
        <w:rPr>
          <w:lang w:val="el-GR"/>
        </w:rPr>
        <w:t>οριζόμενα στο άρθρο 208 του ως άνω νόμου</w:t>
      </w:r>
      <w:r w:rsidRPr="00845A73">
        <w:rPr>
          <w:rFonts w:eastAsia="SimSun"/>
          <w:i/>
          <w:iCs/>
          <w:color w:val="5B9BD5"/>
          <w:spacing w:val="5"/>
          <w:kern w:val="1"/>
          <w:lang w:val="el-GR"/>
        </w:rPr>
        <w:t>.</w:t>
      </w:r>
      <w:r>
        <w:rPr>
          <w:lang w:val="el-GR"/>
        </w:rPr>
        <w:t xml:space="preserve"> 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r w:rsidR="003B1B3A" w:rsidRPr="003B1B3A">
        <w:rPr>
          <w:lang w:val="el-GR"/>
        </w:rPr>
        <w:t xml:space="preserve">Ο ποιοτικός έλεγχος των </w:t>
      </w:r>
      <w:r w:rsidR="003B1B3A" w:rsidRPr="003B1B3A">
        <w:rPr>
          <w:lang w:val="el-GR"/>
        </w:rPr>
        <w:lastRenderedPageBreak/>
        <w:t>υλικών γίνεται σύμφωνα με το άρθρο 6 της Ειδικής Συγγραφής Υποχρεώσεων (Παράρτημα ΙΙ). Το κόστος της διενέργειας των ελέγχων βαρύνει τον ανάδοχο.</w:t>
      </w:r>
    </w:p>
    <w:p w14:paraId="36D37FD4" w14:textId="77777777" w:rsidR="003929DA" w:rsidRDefault="003929DA">
      <w:pPr>
        <w:rPr>
          <w:lang w:val="el-GR"/>
        </w:rPr>
      </w:pPr>
      <w:r>
        <w:rPr>
          <w:lang w:val="el-GR"/>
        </w:rPr>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6060EE">
        <w:rPr>
          <w:lang w:val="el-GR"/>
        </w:rPr>
        <w:t>έ</w:t>
      </w:r>
      <w:r>
        <w:rPr>
          <w:lang w:val="el-GR"/>
        </w:rPr>
        <w:t xml:space="preserve">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77777777"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ών και η έκδοση των σχετικών πρωτοκόλλων παραλαβής πραγματοποιείται μέσα στους κατωτέρω καθοριζόμενους χρόνους: ....</w:t>
      </w:r>
    </w:p>
    <w:p w14:paraId="7D171FB3" w14:textId="77777777" w:rsidR="00C303B0" w:rsidRPr="0086018C" w:rsidRDefault="00C303B0" w:rsidP="00C303B0">
      <w:pPr>
        <w:suppressAutoHyphens w:val="0"/>
        <w:autoSpaceDE w:val="0"/>
        <w:autoSpaceDN w:val="0"/>
        <w:adjustRightInd w:val="0"/>
        <w:spacing w:after="0"/>
        <w:rPr>
          <w:color w:val="000000"/>
          <w:szCs w:val="22"/>
          <w:lang w:val="el-GR" w:eastAsia="el-GR"/>
        </w:rPr>
      </w:pPr>
      <w:bookmarkStart w:id="89" w:name="_Hlk198050898"/>
      <w:r w:rsidRPr="0086018C">
        <w:rPr>
          <w:color w:val="000000"/>
          <w:szCs w:val="22"/>
          <w:lang w:val="el-GR" w:eastAsia="el-GR"/>
        </w:rPr>
        <w:t xml:space="preserve">μετά το πέρας των </w:t>
      </w:r>
      <w:r>
        <w:rPr>
          <w:color w:val="000000"/>
          <w:szCs w:val="22"/>
          <w:lang w:val="el-GR" w:eastAsia="el-GR"/>
        </w:rPr>
        <w:t>δεκαέξι</w:t>
      </w:r>
      <w:r w:rsidRPr="0086018C">
        <w:rPr>
          <w:color w:val="000000"/>
          <w:szCs w:val="22"/>
          <w:lang w:val="el-GR" w:eastAsia="el-GR"/>
        </w:rPr>
        <w:t xml:space="preserve"> (</w:t>
      </w:r>
      <w:r>
        <w:rPr>
          <w:color w:val="000000"/>
          <w:szCs w:val="22"/>
          <w:lang w:val="el-GR" w:eastAsia="el-GR"/>
        </w:rPr>
        <w:t>1</w:t>
      </w:r>
      <w:r w:rsidRPr="0086018C">
        <w:rPr>
          <w:color w:val="000000"/>
          <w:szCs w:val="22"/>
          <w:lang w:val="el-GR" w:eastAsia="el-GR"/>
        </w:rPr>
        <w:t>6) μηνών που είναι η προθεσμία για την περαίωση του αντικειμένου της σύμβασης που αφορά στην πλήρη υλοποίηση της προμήθειας καθώς και όλων των εργασιών εγκατάστασης - σύνδεσης - ρύθμισης - δοκιμαστικής και πλήρους λειτουργίας του εξοπλισμού.</w:t>
      </w:r>
    </w:p>
    <w:bookmarkEnd w:id="89"/>
    <w:p w14:paraId="7B281554" w14:textId="77777777" w:rsidR="00C303B0" w:rsidRPr="0086018C" w:rsidRDefault="00C303B0" w:rsidP="00C303B0">
      <w:pPr>
        <w:suppressAutoHyphens w:val="0"/>
        <w:autoSpaceDE w:val="0"/>
        <w:autoSpaceDN w:val="0"/>
        <w:adjustRightInd w:val="0"/>
        <w:spacing w:after="0"/>
        <w:rPr>
          <w:color w:val="000000"/>
          <w:sz w:val="12"/>
          <w:szCs w:val="12"/>
          <w:lang w:val="el-GR" w:eastAsia="el-GR"/>
        </w:rPr>
      </w:pPr>
    </w:p>
    <w:p w14:paraId="4BC728BB" w14:textId="77777777" w:rsidR="00C303B0" w:rsidRPr="0086018C" w:rsidRDefault="00C303B0" w:rsidP="00C303B0">
      <w:p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Η παράδοση της υπό προμήθεια μονάδας </w:t>
      </w:r>
      <w:r w:rsidRPr="0086018C">
        <w:rPr>
          <w:rFonts w:ascii="Times New Roman" w:hAnsi="Times New Roman" w:cs="Times New Roman"/>
          <w:color w:val="000000"/>
          <w:sz w:val="23"/>
          <w:szCs w:val="23"/>
          <w:lang w:val="el-GR" w:eastAsia="el-GR"/>
        </w:rPr>
        <w:t xml:space="preserve">θα </w:t>
      </w:r>
      <w:r w:rsidRPr="0086018C">
        <w:rPr>
          <w:color w:val="000000"/>
          <w:szCs w:val="22"/>
          <w:lang w:val="el-GR" w:eastAsia="el-GR"/>
        </w:rPr>
        <w:t>πρέπει να πραγματοποιηθεί το αργότερο εντός του διαστήματος  που έχει δεσμευτεί με την υποβολή της προσφοράς του και αναφέρεται στην σύμβαση με τον Α.Φ. και μετρά από την υπογραφή της σύμβασης.</w:t>
      </w:r>
    </w:p>
    <w:p w14:paraId="273DBE28" w14:textId="77777777" w:rsidR="00C303B0" w:rsidRDefault="00C303B0" w:rsidP="00C303B0">
      <w:pPr>
        <w:rPr>
          <w:color w:val="000000"/>
          <w:szCs w:val="22"/>
          <w:lang w:val="el-GR" w:eastAsia="el-GR"/>
        </w:rPr>
      </w:pPr>
      <w:r w:rsidRPr="0086018C">
        <w:rPr>
          <w:color w:val="000000"/>
          <w:szCs w:val="22"/>
          <w:lang w:val="el-GR" w:eastAsia="el-GR"/>
        </w:rPr>
        <w:t xml:space="preserve">Ο ανάδοχος υποχρεούται να ειδοποιεί τον Α.Φ., για την ημερομηνία που προτίθεται να παραδώσει, </w:t>
      </w:r>
    </w:p>
    <w:p w14:paraId="32727975" w14:textId="48635EEE" w:rsidR="00C303B0" w:rsidRPr="0086018C" w:rsidRDefault="00C303B0" w:rsidP="00C303B0">
      <w:pPr>
        <w:rPr>
          <w:lang w:val="el-GR"/>
        </w:rPr>
      </w:pPr>
      <w:r w:rsidRPr="0086018C">
        <w:rPr>
          <w:color w:val="000000"/>
          <w:szCs w:val="22"/>
          <w:lang w:val="el-GR" w:eastAsia="el-GR"/>
        </w:rPr>
        <w:t>τουλάχιστον πέντε (5) εργάσιμες ημέρες νωρίτερα. Σε περίπτωση που δεν παραδοθούν η μονάδα στα χρονικά περιθώρια που παρέχονται στον προμηθευτή, του επιβάλλονται οι προβλεπόμενες από το Νόμο κυρώσεις.</w:t>
      </w:r>
    </w:p>
    <w:p w14:paraId="613FAC1D" w14:textId="6350B95B"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 xml:space="preserve">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w:t>
      </w:r>
      <w:r>
        <w:rPr>
          <w:lang w:val="el-GR"/>
        </w:rPr>
        <w:lastRenderedPageBreak/>
        <w:t>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45"/>
      </w:r>
    </w:p>
    <w:p w14:paraId="315E2C6A" w14:textId="77777777" w:rsidR="003929DA" w:rsidRDefault="003929DA">
      <w:pPr>
        <w:pStyle w:val="2"/>
        <w:tabs>
          <w:tab w:val="clear" w:pos="567"/>
          <w:tab w:val="left" w:pos="563"/>
        </w:tabs>
        <w:rPr>
          <w:i/>
          <w:iCs/>
          <w:color w:val="5B9BD5"/>
          <w:spacing w:val="5"/>
          <w:kern w:val="1"/>
          <w:lang w:val="el-GR"/>
        </w:rPr>
      </w:pPr>
      <w:bookmarkStart w:id="90" w:name="_Toc198153818"/>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90"/>
    </w:p>
    <w:p w14:paraId="7DD04357" w14:textId="77777777" w:rsidR="00C303B0" w:rsidRPr="0086018C" w:rsidRDefault="00C303B0" w:rsidP="00C303B0">
      <w:pPr>
        <w:rPr>
          <w:rFonts w:eastAsia="SimSun"/>
          <w:szCs w:val="22"/>
          <w:lang w:val="el-GR"/>
        </w:rPr>
      </w:pPr>
      <w:r w:rsidRPr="0086018C">
        <w:rPr>
          <w:rFonts w:eastAsia="SimSun"/>
          <w:szCs w:val="22"/>
          <w:lang w:val="el-GR"/>
        </w:rPr>
        <w:t>Δεν προβλέπονται  ειδικοί όροι ναύλωσης - ασφάλισης - ανακοίνωσης φόρτωσης και ποιοτικού ελέγχου στο εξωτερικό.</w:t>
      </w:r>
    </w:p>
    <w:p w14:paraId="55A2A2B8" w14:textId="77777777" w:rsidR="003929DA" w:rsidRDefault="003929DA">
      <w:pPr>
        <w:pStyle w:val="2"/>
        <w:rPr>
          <w:rFonts w:eastAsia="SimSun"/>
          <w:bCs/>
          <w:lang w:val="el-GR"/>
        </w:rPr>
      </w:pPr>
      <w:bookmarkStart w:id="91" w:name="_Toc198153819"/>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91"/>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92" w:name="_Toc198153820"/>
      <w:r>
        <w:rPr>
          <w:lang w:val="el-GR"/>
        </w:rPr>
        <w:t>6.5</w:t>
      </w:r>
      <w:r w:rsidR="00C513BF" w:rsidRPr="00947EF4">
        <w:rPr>
          <w:lang w:val="el-GR"/>
        </w:rPr>
        <w:t xml:space="preserve"> </w:t>
      </w:r>
      <w:r>
        <w:rPr>
          <w:lang w:val="el-GR"/>
        </w:rPr>
        <w:tab/>
        <w:t>Δείγματα – Δειγματοληψία – Εργαστηριακές εξετάσεις</w:t>
      </w:r>
      <w:bookmarkEnd w:id="92"/>
    </w:p>
    <w:p w14:paraId="72164043" w14:textId="77777777" w:rsidR="00C303B0" w:rsidRPr="0086018C" w:rsidRDefault="00C303B0" w:rsidP="00C303B0">
      <w:pPr>
        <w:rPr>
          <w:i/>
          <w:iCs/>
          <w:color w:val="5B9BD5"/>
          <w:spacing w:val="5"/>
          <w:kern w:val="1"/>
          <w:lang w:val="el-GR"/>
        </w:rPr>
      </w:pPr>
      <w:r w:rsidRPr="0086018C">
        <w:rPr>
          <w:lang w:val="el-GR"/>
        </w:rPr>
        <w:t>Για την παραλαβή της μονάδας αφαλάτωσης, απαιτείται η διενέργεια χημικών και μικροβιολογικών αναλύσεων δείγματος παραγόμενου νερού, σύμφωνα με την ισχύουσα νομοθεσία περί ποιότητας νερού ανθρώπινης κατανάλωσης.</w:t>
      </w:r>
    </w:p>
    <w:p w14:paraId="03FB9453" w14:textId="77777777" w:rsidR="003929DA" w:rsidRDefault="003929DA">
      <w:pPr>
        <w:pStyle w:val="2"/>
        <w:rPr>
          <w:i/>
          <w:iCs/>
          <w:color w:val="5B9BD5"/>
          <w:spacing w:val="5"/>
          <w:kern w:val="1"/>
          <w:lang w:val="el-GR"/>
        </w:rPr>
      </w:pPr>
      <w:bookmarkStart w:id="93" w:name="_Toc198153821"/>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46"/>
      </w:r>
      <w:bookmarkEnd w:id="93"/>
      <w:r>
        <w:rPr>
          <w:lang w:val="el-GR"/>
        </w:rPr>
        <w:t xml:space="preserve"> </w:t>
      </w:r>
    </w:p>
    <w:p w14:paraId="33BC203A" w14:textId="77777777" w:rsidR="00C303B0" w:rsidRPr="0086018C" w:rsidRDefault="00C303B0" w:rsidP="00C303B0">
      <w:pPr>
        <w:shd w:val="clear" w:color="auto" w:fill="FFFFFF"/>
        <w:spacing w:after="0"/>
        <w:rPr>
          <w:szCs w:val="22"/>
          <w:lang w:val="el-GR"/>
        </w:rPr>
      </w:pPr>
      <w:r w:rsidRPr="0086018C">
        <w:rPr>
          <w:lang w:val="el-GR"/>
        </w:rPr>
        <w:t xml:space="preserve">Η ελάχιστη προσφερόμενη περίοδος εγγυημένης λειτουργίας της προμήθειας θα είναι το χρονικό διάστημα των </w:t>
      </w:r>
      <w:r w:rsidRPr="00957A24">
        <w:rPr>
          <w:lang w:val="el-GR"/>
        </w:rPr>
        <w:t>δύο (2) ετών από την ημερομηνία της οριστικής παραλαβής της Μονάδας.</w:t>
      </w:r>
      <w:r w:rsidRPr="00957A24">
        <w:rPr>
          <w:szCs w:val="22"/>
          <w:lang w:val="el-GR"/>
        </w:rPr>
        <w:t xml:space="preserve"> Σε περίπτωση εποχιακής λειτουργίας της μονάδας, ο χρόνος εγγύησης καλής λειτουργίας και διατήρησης θα ισχύει μέχρι τη συμπλήρωση παραγωγής ποσότητας, λαμβανομένου υπόψη των καθαρισμών συντηρήσεων κλπ. δηλαδή </w:t>
      </w:r>
      <w:r w:rsidRPr="00957A24">
        <w:rPr>
          <w:b/>
          <w:bCs/>
          <w:szCs w:val="22"/>
          <w:lang w:val="el-GR"/>
        </w:rPr>
        <w:t xml:space="preserve">100.000 </w:t>
      </w:r>
      <w:r w:rsidRPr="00957A24">
        <w:rPr>
          <w:b/>
          <w:bCs/>
          <w:szCs w:val="22"/>
        </w:rPr>
        <w:t>m</w:t>
      </w:r>
      <w:r w:rsidRPr="00957A24">
        <w:rPr>
          <w:b/>
          <w:bCs/>
          <w:szCs w:val="22"/>
          <w:vertAlign w:val="superscript"/>
          <w:lang w:val="el-GR"/>
        </w:rPr>
        <w:t>3</w:t>
      </w:r>
      <w:r w:rsidRPr="00957A24">
        <w:rPr>
          <w:szCs w:val="22"/>
          <w:lang w:val="el-GR"/>
        </w:rPr>
        <w:t xml:space="preserve"> πόσιμου νερού, ανεξάρτητα με το</w:t>
      </w:r>
      <w:r w:rsidRPr="00FE2A68">
        <w:rPr>
          <w:szCs w:val="22"/>
          <w:lang w:val="el-GR"/>
        </w:rPr>
        <w:t xml:space="preserve"> χρόνο που αυτό θα απαιτήσει.</w:t>
      </w:r>
    </w:p>
    <w:p w14:paraId="722977B4" w14:textId="77777777" w:rsidR="00C303B0" w:rsidRDefault="00C303B0">
      <w:pPr>
        <w:rPr>
          <w:i/>
          <w:iCs/>
          <w:color w:val="5B9BD5"/>
          <w:spacing w:val="5"/>
          <w:kern w:val="1"/>
          <w:lang w:val="el-GR"/>
        </w:rPr>
      </w:pPr>
    </w:p>
    <w:p w14:paraId="78ED4A04" w14:textId="3BE232CC" w:rsidR="003929DA" w:rsidRDefault="003929DA">
      <w:pPr>
        <w:rPr>
          <w:lang w:val="el-GR"/>
        </w:rPr>
      </w:pP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147"/>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315A6A2"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 xml:space="preserve">συντάσσει σχετικό πρωτόκολλο παραλαβής της εγγυημένης λειτουργίας, στο οποίο αποφαίνεται </w:t>
      </w:r>
      <w:r>
        <w:rPr>
          <w:lang w:val="el-GR"/>
        </w:rPr>
        <w:lastRenderedPageBreak/>
        <w:t>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Pr>
          <w:lang w:val="el-GR"/>
        </w:rPr>
        <w:t>ύηση</w:t>
      </w:r>
      <w:r>
        <w:rPr>
          <w:lang w:val="el-GR"/>
        </w:rPr>
        <w:t xml:space="preserve">ς </w:t>
      </w:r>
      <w:r w:rsidRPr="00034ABD">
        <w:rPr>
          <w:lang w:val="el-GR"/>
        </w:rPr>
        <w:t xml:space="preserve">καλής λειτουργίας που προβλέπεται στο άρθρο 72 του ν. 4412/2016 περί εγγυήσεων και </w:t>
      </w:r>
      <w:r w:rsidR="00845A73" w:rsidRPr="00034ABD">
        <w:rPr>
          <w:lang w:val="el-GR"/>
        </w:rPr>
        <w:t>στην παράγραφο</w:t>
      </w:r>
      <w:r w:rsidR="003C4CA4">
        <w:rPr>
          <w:lang w:val="el-GR"/>
        </w:rPr>
        <w:t xml:space="preserve"> </w:t>
      </w:r>
      <w:r w:rsidRPr="00034ABD">
        <w:rPr>
          <w:lang w:val="el-GR"/>
        </w:rPr>
        <w:t>4.1.2 της παρούσας. Το πρωτόκολλο εγκρίνεται από το αρμόδιο αποφαινόμενο όργανο.</w:t>
      </w:r>
    </w:p>
    <w:p w14:paraId="176792A0" w14:textId="77777777" w:rsidR="003929DA" w:rsidRDefault="003929DA">
      <w:pPr>
        <w:pStyle w:val="2"/>
        <w:rPr>
          <w:i/>
          <w:iCs/>
          <w:color w:val="5B9BD5"/>
          <w:spacing w:val="5"/>
          <w:kern w:val="1"/>
          <w:lang w:val="el-GR"/>
        </w:rPr>
      </w:pPr>
      <w:bookmarkStart w:id="94" w:name="_Toc198153822"/>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48"/>
      </w:r>
      <w:bookmarkEnd w:id="94"/>
      <w:r>
        <w:rPr>
          <w:lang w:val="el-GR"/>
        </w:rPr>
        <w:t xml:space="preserve"> </w:t>
      </w:r>
    </w:p>
    <w:p w14:paraId="2E79DE08" w14:textId="77777777" w:rsidR="001C3331" w:rsidRPr="009C3F51" w:rsidRDefault="003929DA" w:rsidP="001C3331">
      <w:pPr>
        <w:rPr>
          <w:lang w:val="el-GR"/>
        </w:rPr>
      </w:pPr>
      <w:r w:rsidRPr="009D34B5">
        <w:rPr>
          <w:b/>
          <w:lang w:val="el-GR"/>
        </w:rPr>
        <w:t>6.7.1</w:t>
      </w:r>
      <w:r w:rsidRPr="009D34B5">
        <w:rPr>
          <w:lang w:val="el-GR"/>
        </w:rPr>
        <w:t xml:space="preserve"> </w:t>
      </w:r>
      <w:r w:rsidR="000500DC">
        <w:rPr>
          <w:lang w:val="el-GR"/>
        </w:rPr>
        <w:t>Προβλέπεται ρήτρα</w:t>
      </w:r>
      <w:r w:rsidR="000500DC" w:rsidRPr="009C3F51">
        <w:rPr>
          <w:lang w:val="el-GR"/>
        </w:rPr>
        <w:t xml:space="preserve"> </w:t>
      </w:r>
      <w:r w:rsidR="001C3331" w:rsidRPr="009C3F51">
        <w:rPr>
          <w:lang w:val="el-GR"/>
        </w:rPr>
        <w:t>αναπροσαρμογή</w:t>
      </w:r>
      <w:r w:rsidR="000500DC">
        <w:rPr>
          <w:lang w:val="el-GR"/>
        </w:rPr>
        <w:t>ς</w:t>
      </w:r>
      <w:r w:rsidR="001C3331" w:rsidRPr="009C3F51">
        <w:rPr>
          <w:lang w:val="el-GR"/>
        </w:rPr>
        <w:t xml:space="preserve"> της τιμής</w:t>
      </w:r>
      <w:r w:rsidR="000500DC">
        <w:rPr>
          <w:lang w:val="el-GR"/>
        </w:rPr>
        <w:t>, η οποία</w:t>
      </w:r>
      <w:r w:rsidR="001C3331" w:rsidRPr="009C3F51">
        <w:rPr>
          <w:lang w:val="el-GR"/>
        </w:rPr>
        <w:t xml:space="preserve"> εφαρμόζεται μόνο αν, κατά τον χρόνο παράδοσης των αγαθών, συντρέχουν αθροιστικά οι εξής συνθήκες: </w:t>
      </w:r>
    </w:p>
    <w:p w14:paraId="1447ACC1" w14:textId="77777777" w:rsidR="001C3331" w:rsidRPr="009C3F51" w:rsidRDefault="001C3331" w:rsidP="001C3331">
      <w:pPr>
        <w:rPr>
          <w:lang w:val="el-GR"/>
        </w:rPr>
      </w:pPr>
      <w:r w:rsidRPr="009C3F51">
        <w:rPr>
          <w:lang w:val="el-GR"/>
        </w:rPr>
        <w:t xml:space="preserve">α) η σύμβαση έχει διάρκεια μεγαλύτερη των δώδεκα μηνών και έχουν παρέλθει δώδεκα (12) μήνες τουλάχιστον από την καταληκτική ημερομηνία υποβολής των προσφορών, </w:t>
      </w:r>
    </w:p>
    <w:p w14:paraId="1CBB2568" w14:textId="77777777" w:rsidR="001C3331" w:rsidRPr="009C3F51" w:rsidRDefault="001C3331" w:rsidP="001C3331">
      <w:pPr>
        <w:rPr>
          <w:lang w:val="el-GR"/>
        </w:rPr>
      </w:pPr>
      <w:r w:rsidRPr="009C3F51">
        <w:rPr>
          <w:lang w:val="el-GR"/>
        </w:rPr>
        <w:t xml:space="preserve">β) ο δείκτης τιμών καταναλωτή (ΔΤΚ) είναι μικρότερος από μείον τρία τοις εκατό (-3%) και μεγαλύτερος από τρία τοις εκατό (3%), </w:t>
      </w:r>
    </w:p>
    <w:p w14:paraId="5296D096" w14:textId="77777777" w:rsidR="001C3331" w:rsidRPr="009C3F51" w:rsidRDefault="001C3331" w:rsidP="001C3331">
      <w:pPr>
        <w:rPr>
          <w:lang w:val="el-GR"/>
        </w:rPr>
      </w:pPr>
      <w:r w:rsidRPr="009C3F51">
        <w:rPr>
          <w:lang w:val="el-GR"/>
        </w:rPr>
        <w:t xml:space="preserve">γ) η αναθέτουσα αρχή διαθέτει τις απαραίτητες πιστώσεις για την εφαρμογή της αναπροσαρμογής της τιμής. </w:t>
      </w:r>
    </w:p>
    <w:p w14:paraId="7ECCE11B" w14:textId="2EFC510A" w:rsidR="001C3331" w:rsidRPr="009C3F51" w:rsidRDefault="001C3331" w:rsidP="001C3331">
      <w:pPr>
        <w:rPr>
          <w:i/>
          <w:lang w:val="el-GR"/>
        </w:rPr>
      </w:pPr>
      <w:r w:rsidRPr="009C3F51">
        <w:rPr>
          <w:lang w:val="el-GR"/>
        </w:rPr>
        <w:t>Σε περιπτώσεις τμηματικών παραδόσεων, η τιμή αναπροσαρμόζεται για τις ποσότητες που, σύμφωνα με τα έγγραφα της σύμβασης</w:t>
      </w:r>
      <w:r w:rsidR="000F6067">
        <w:rPr>
          <w:lang w:val="el-GR"/>
        </w:rPr>
        <w:t>,</w:t>
      </w:r>
      <w:r w:rsidRPr="009C3F51">
        <w:rPr>
          <w:lang w:val="el-GR"/>
        </w:rPr>
        <w:t xml:space="preserve"> προβλέπεται να παραδοθούν μετά την παρέλευση των δώδεκα (12) μηνών.</w:t>
      </w:r>
      <w:r w:rsidRPr="009C3F51">
        <w:rPr>
          <w:i/>
          <w:lang w:val="el-GR"/>
        </w:rPr>
        <w:t xml:space="preserve"> </w:t>
      </w:r>
    </w:p>
    <w:p w14:paraId="14E4C81D" w14:textId="77777777" w:rsidR="001C3331" w:rsidRPr="009C3F51" w:rsidRDefault="001C3331" w:rsidP="004F7AEF">
      <w:pPr>
        <w:rPr>
          <w:lang w:val="el-GR"/>
        </w:rPr>
      </w:pPr>
    </w:p>
    <w:p w14:paraId="27DDCB64" w14:textId="77777777" w:rsidR="0070081D" w:rsidRPr="009C3F51" w:rsidRDefault="001C3331" w:rsidP="004F7AEF">
      <w:pPr>
        <w:rPr>
          <w:lang w:val="el-GR"/>
        </w:rPr>
      </w:pPr>
      <w:r w:rsidRPr="009C3F51">
        <w:rPr>
          <w:b/>
          <w:lang w:val="el-GR"/>
        </w:rPr>
        <w:t xml:space="preserve">6.7.2 </w:t>
      </w:r>
      <w:r w:rsidRPr="009C3F51">
        <w:rPr>
          <w:lang w:val="el-GR"/>
        </w:rPr>
        <w:t xml:space="preserve"> </w:t>
      </w:r>
      <w:r w:rsidR="00023BEC" w:rsidRPr="009C3F51">
        <w:rPr>
          <w:lang w:val="el-GR"/>
        </w:rPr>
        <w:t>Γ</w:t>
      </w:r>
      <w:r w:rsidR="0070081D" w:rsidRPr="009C3F51">
        <w:rPr>
          <w:lang w:val="el-GR"/>
        </w:rPr>
        <w:t>ια την αναπροσαρμογή της τιμής εφαρμόζεται ο τύπος</w:t>
      </w:r>
      <w:r w:rsidR="00023BEC" w:rsidRPr="009C3F51">
        <w:rPr>
          <w:lang w:val="el-GR"/>
        </w:rPr>
        <w:t>:</w:t>
      </w:r>
      <w:r w:rsidR="0070081D" w:rsidRPr="009C3F51">
        <w:rPr>
          <w:lang w:val="el-GR"/>
        </w:rPr>
        <w:t xml:space="preserve"> </w:t>
      </w:r>
    </w:p>
    <w:p w14:paraId="02D0806B" w14:textId="77777777" w:rsidR="0070081D" w:rsidRPr="009C3F51" w:rsidRDefault="0070081D" w:rsidP="0070081D">
      <w:pPr>
        <w:spacing w:line="300" w:lineRule="atLeast"/>
        <w:rPr>
          <w:color w:val="606060"/>
          <w:sz w:val="24"/>
          <w:shd w:val="clear" w:color="auto" w:fill="FFFFFF"/>
          <w:lang w:val="el-GR"/>
        </w:rPr>
      </w:pPr>
      <w:r w:rsidRPr="009C3F51">
        <w:rPr>
          <w:color w:val="606060"/>
          <w:sz w:val="24"/>
          <w:shd w:val="clear" w:color="auto" w:fill="FFFFFF"/>
          <w:lang w:val="el-GR"/>
        </w:rPr>
        <w:t>Τ = Τ</w:t>
      </w:r>
      <w:r w:rsidRPr="009C3F51">
        <w:rPr>
          <w:color w:val="606060"/>
          <w:sz w:val="24"/>
          <w:shd w:val="clear" w:color="auto" w:fill="FFFFFF"/>
          <w:vertAlign w:val="subscript"/>
          <w:lang w:val="el-GR"/>
        </w:rPr>
        <w:t>προσφοράς</w:t>
      </w:r>
      <w:r w:rsidRPr="009C3F51">
        <w:rPr>
          <w:color w:val="606060"/>
          <w:sz w:val="24"/>
          <w:shd w:val="clear" w:color="auto" w:fill="FFFFFF"/>
        </w:rPr>
        <w:t> </w:t>
      </w:r>
      <w:r w:rsidRPr="009C3F51">
        <w:rPr>
          <w:color w:val="606060"/>
          <w:sz w:val="24"/>
          <w:shd w:val="clear" w:color="auto" w:fill="FFFFFF"/>
          <w:lang w:val="el-GR"/>
        </w:rPr>
        <w:t>Χ (1+ΔΤΚ)</w:t>
      </w:r>
    </w:p>
    <w:p w14:paraId="13DB281F" w14:textId="2ED3CC69" w:rsidR="0070081D" w:rsidRPr="009C3F51" w:rsidRDefault="0070081D" w:rsidP="0070081D">
      <w:pPr>
        <w:spacing w:line="300" w:lineRule="atLeast"/>
        <w:rPr>
          <w:lang w:val="el-GR"/>
        </w:rPr>
      </w:pPr>
      <w:r w:rsidRPr="009C3F51">
        <w:rPr>
          <w:lang w:val="el-GR"/>
        </w:rPr>
        <w:t>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r w:rsidR="000F6067">
        <w:rPr>
          <w:lang w:val="el-GR"/>
        </w:rPr>
        <w:t xml:space="preserve">. </w:t>
      </w:r>
      <w:r w:rsidRPr="009C3F51">
        <w:rPr>
          <w:lang w:val="el-GR"/>
        </w:rPr>
        <w:t xml:space="preserve"> Τ - προσφοράς: η τιμή της οικονομικής προσφοράς του οικονομικού φορέα στον οποίο ανατίθεται η σύμβαση και Τ: η αναπροσαρμοσμένη τιμή. </w:t>
      </w:r>
    </w:p>
    <w:p w14:paraId="72EBD2E3" w14:textId="77777777" w:rsidR="004C4EC8" w:rsidRPr="009D34B5" w:rsidRDefault="004C4EC8" w:rsidP="0070081D">
      <w:pPr>
        <w:rPr>
          <w:i/>
          <w:color w:val="4472C4"/>
          <w:highlight w:val="yellow"/>
          <w:lang w:val="el-GR"/>
        </w:rPr>
      </w:pPr>
    </w:p>
    <w:p w14:paraId="5C063929" w14:textId="77777777" w:rsidR="008B6220" w:rsidRPr="004F7AEF" w:rsidRDefault="00AC0B40" w:rsidP="008B6220">
      <w:pPr>
        <w:spacing w:line="300" w:lineRule="atLeast"/>
        <w:rPr>
          <w:lang w:val="el-GR"/>
        </w:rPr>
      </w:pPr>
      <w:r w:rsidRPr="009D34B5">
        <w:rPr>
          <w:b/>
          <w:lang w:val="el-GR"/>
        </w:rPr>
        <w:t>6.7.3</w:t>
      </w:r>
      <w:r w:rsidRPr="009D34B5">
        <w:rPr>
          <w:lang w:val="el-GR"/>
        </w:rPr>
        <w:t xml:space="preserve"> </w:t>
      </w:r>
      <w:r w:rsidR="008B6220" w:rsidRPr="009D34B5">
        <w:rPr>
          <w:lang w:val="el-GR"/>
        </w:rPr>
        <w:t>Σε περίπτωση εκπρόθεσμης παράδοσης, με υπαιτιότητα του αναδόχου, ο χρόνος παράτασης δεν λαμβάνεται υπόψη για την αναπροσαρμογή. Προκαταβολή που χορηγήθηκε αφαιρείται από την προς αναπροσαρμογή συμβατική αξία.</w:t>
      </w:r>
      <w:r w:rsidR="008B6220" w:rsidRPr="004F7AEF">
        <w:rPr>
          <w:lang w:val="el-GR"/>
        </w:rPr>
        <w:t xml:space="preserve"> </w:t>
      </w:r>
    </w:p>
    <w:p w14:paraId="75CBCCE8" w14:textId="77777777" w:rsidR="00F977A7" w:rsidRDefault="00F977A7" w:rsidP="0070081D">
      <w:pPr>
        <w:rPr>
          <w:lang w:val="el-GR"/>
        </w:rPr>
      </w:pPr>
    </w:p>
    <w:p w14:paraId="2680D984" w14:textId="507151B3" w:rsidR="008F560D" w:rsidRDefault="008F560D" w:rsidP="008F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831BBF">
        <w:rPr>
          <w:b/>
          <w:lang w:val="el-GR"/>
        </w:rPr>
        <w:t>6.7.4</w:t>
      </w:r>
      <w:r w:rsidRPr="009D34B5">
        <w:rPr>
          <w:lang w:val="el-GR"/>
        </w:rPr>
        <w:t xml:space="preserve">  Στην περίπτωση, που κατά τον χρόνο εφαρμογής της ρήτρας αναπροσαρμογής, </w:t>
      </w:r>
      <w:r w:rsidR="006549BC" w:rsidRPr="009D34B5">
        <w:rPr>
          <w:lang w:val="el-GR"/>
        </w:rPr>
        <w:t xml:space="preserve">η αναθέτουσα αρχή </w:t>
      </w:r>
      <w:r w:rsidRPr="009D34B5">
        <w:rPr>
          <w:lang w:val="el-GR"/>
        </w:rPr>
        <w:t xml:space="preserve">δεν διαθέτει τις, κατά περίπτωση, αναγκαίες πιστώσεις, μπορεί να προβαίνει σε αύξηση  των τιμών μονάδας, με παράλληλη μείωση των προς παράδοση ποσοτήτων, </w:t>
      </w:r>
      <w:r w:rsidR="006549BC" w:rsidRPr="009D34B5">
        <w:rPr>
          <w:lang w:val="el-GR"/>
        </w:rPr>
        <w:t>υπό την προϋπόθεση ότι</w:t>
      </w:r>
      <w:r w:rsidRPr="009D34B5">
        <w:rPr>
          <w:lang w:val="el-GR"/>
        </w:rPr>
        <w:t xml:space="preserve"> συναινεί ο ανάδοχος.</w:t>
      </w:r>
    </w:p>
    <w:p w14:paraId="461A2EF2" w14:textId="37F09B56" w:rsidR="00F977A7" w:rsidRDefault="00F977A7"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p>
    <w:p w14:paraId="7587DB05" w14:textId="77777777" w:rsidR="003929DA" w:rsidRDefault="00B37D4B"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lang w:val="el-GR"/>
        </w:rPr>
        <w:t>Η τιμή αναπροσαρμόζεται με βάση την τιμή αναφοράς</w:t>
      </w:r>
      <w:r w:rsidR="008F560D">
        <w:rPr>
          <w:lang w:val="el-GR"/>
        </w:rPr>
        <w:t xml:space="preserve">, </w:t>
      </w:r>
      <w:r>
        <w:rPr>
          <w:lang w:val="el-GR"/>
        </w:rPr>
        <w:t>όπως αυτή προκύπτει από</w:t>
      </w:r>
      <w:r w:rsidR="00831BBF">
        <w:rPr>
          <w:lang w:val="el-GR"/>
        </w:rPr>
        <w:t xml:space="preserve"> </w:t>
      </w:r>
      <w:r>
        <w:rPr>
          <w:lang w:val="el-GR"/>
        </w:rPr>
        <w:t>..............................., εφαρμοζομένου του ποσοστού έκπτωσης της προσφοράς του αναδόχου.</w:t>
      </w:r>
    </w:p>
    <w:p w14:paraId="3A1FAE92" w14:textId="2FE841B5" w:rsidR="003F579E" w:rsidRDefault="003F579E">
      <w:pPr>
        <w:rPr>
          <w:lang w:val="el-GR"/>
        </w:rPr>
      </w:pPr>
    </w:p>
    <w:p w14:paraId="204FD613" w14:textId="25B9724F" w:rsidR="00864742" w:rsidRPr="00DB15E4" w:rsidRDefault="003F579E" w:rsidP="00EC7353">
      <w:pPr>
        <w:tabs>
          <w:tab w:val="left" w:pos="7128"/>
        </w:tabs>
        <w:rPr>
          <w:b/>
          <w:lang w:val="el-GR"/>
        </w:rPr>
      </w:pPr>
      <w:r>
        <w:rPr>
          <w:lang w:val="el-GR"/>
        </w:rPr>
        <w:tab/>
      </w:r>
      <w:r w:rsidR="00DB15E4">
        <w:rPr>
          <w:lang w:val="el-GR"/>
        </w:rPr>
        <w:t xml:space="preserve">      </w:t>
      </w:r>
      <w:r w:rsidR="00DB15E4" w:rsidRPr="00DB15E4">
        <w:rPr>
          <w:b/>
          <w:lang w:val="el-GR"/>
        </w:rPr>
        <w:t xml:space="preserve">Ο ΔΗΜΑΡΧΟΣ </w:t>
      </w:r>
    </w:p>
    <w:p w14:paraId="6CE47906" w14:textId="443B24B0" w:rsidR="00DB15E4" w:rsidRPr="00DB15E4" w:rsidRDefault="00DB15E4" w:rsidP="00DB15E4">
      <w:pPr>
        <w:tabs>
          <w:tab w:val="left" w:pos="7128"/>
        </w:tabs>
        <w:rPr>
          <w:b/>
          <w:bCs/>
          <w:lang w:val="el-GR"/>
        </w:rPr>
      </w:pPr>
      <w:r w:rsidRPr="00DB15E4">
        <w:rPr>
          <w:b/>
          <w:bCs/>
          <w:lang w:val="el-GR"/>
        </w:rPr>
        <w:tab/>
        <w:t>ΑΝΑΣΤΑΣΙΟΥ ΔΗΜΗΤΡΙΟΣ</w:t>
      </w:r>
    </w:p>
    <w:p w14:paraId="6C78E689" w14:textId="77777777" w:rsidR="003929DA" w:rsidRDefault="003929DA">
      <w:pPr>
        <w:pStyle w:val="1"/>
        <w:spacing w:before="57" w:after="57"/>
        <w:rPr>
          <w:lang w:val="el-GR"/>
        </w:rPr>
      </w:pPr>
      <w:bookmarkStart w:id="95" w:name="_Toc198153823"/>
      <w:r>
        <w:rPr>
          <w:rFonts w:ascii="Calibri" w:hAnsi="Calibri" w:cs="Calibri"/>
          <w:lang w:val="el-GR"/>
        </w:rPr>
        <w:lastRenderedPageBreak/>
        <w:t>ΠΑΡΑΡΤΗΜΑΤΑ</w:t>
      </w:r>
      <w:bookmarkEnd w:id="95"/>
    </w:p>
    <w:p w14:paraId="75310B41" w14:textId="77777777" w:rsidR="003929DA" w:rsidRDefault="003929DA" w:rsidP="00C513BF">
      <w:pPr>
        <w:rPr>
          <w:lang w:val="el-GR"/>
        </w:rPr>
      </w:pPr>
    </w:p>
    <w:p w14:paraId="7589B59F" w14:textId="77777777" w:rsidR="003929DA" w:rsidRDefault="003929DA">
      <w:pPr>
        <w:pStyle w:val="2"/>
        <w:tabs>
          <w:tab w:val="clear" w:pos="567"/>
          <w:tab w:val="left" w:pos="0"/>
        </w:tabs>
        <w:spacing w:before="57" w:after="57"/>
        <w:ind w:left="0" w:firstLine="0"/>
        <w:rPr>
          <w:rFonts w:eastAsia="SimSun"/>
          <w:i/>
          <w:iCs/>
          <w:color w:val="5B9BD5"/>
          <w:lang w:val="el-GR"/>
        </w:rPr>
      </w:pPr>
      <w:bookmarkStart w:id="96" w:name="_Toc198153824"/>
      <w:r>
        <w:rPr>
          <w:lang w:val="el-GR"/>
        </w:rPr>
        <w:t>ΠΑΡΑΡΤΗΜΑ Ι – Αναλυτική Περιγραφή Φυσικού και Οικονομικού Αντικειμένου της Σύμβασης (προσαρμοσμένο από την Αναθέτουσα Αρχή)</w:t>
      </w:r>
      <w:bookmarkEnd w:id="96"/>
    </w:p>
    <w:p w14:paraId="02EE48E8" w14:textId="77777777" w:rsidR="0028005B" w:rsidRPr="00EB6E78" w:rsidRDefault="0028005B" w:rsidP="0028005B">
      <w:pPr>
        <w:rPr>
          <w:rFonts w:eastAsia="SimSun"/>
          <w:lang w:val="el-GR"/>
        </w:rPr>
      </w:pPr>
    </w:p>
    <w:p w14:paraId="0A6FA89B" w14:textId="77777777" w:rsidR="0028005B" w:rsidRPr="0028005B" w:rsidRDefault="0028005B" w:rsidP="0028005B">
      <w:pPr>
        <w:pStyle w:val="4"/>
        <w:rPr>
          <w:lang w:val="el-GR"/>
        </w:rPr>
      </w:pPr>
      <w:bookmarkStart w:id="97" w:name="_Toc198153825"/>
      <w:r w:rsidRPr="0028005B">
        <w:rPr>
          <w:lang w:val="el-GR"/>
        </w:rPr>
        <w:t>ΜΕΡΟΣ Α - ΠΕΡΙΓΡΑΦΗ ΦΥΣΙΚΟΥ ΑΝΤΙΚΕΙΜΕΝΟΥ ΤΗΣ ΣΥΜΒΑΣΗΣ</w:t>
      </w:r>
      <w:bookmarkEnd w:id="97"/>
    </w:p>
    <w:p w14:paraId="78A3EEE2" w14:textId="77777777" w:rsidR="0028005B" w:rsidRPr="0028005B" w:rsidRDefault="0028005B" w:rsidP="0028005B">
      <w:pPr>
        <w:rPr>
          <w:b/>
          <w:bCs/>
          <w:lang w:val="el-GR"/>
        </w:rPr>
      </w:pPr>
      <w:r w:rsidRPr="0028005B">
        <w:rPr>
          <w:rFonts w:eastAsia="SimSun"/>
          <w:b/>
          <w:bCs/>
          <w:lang w:val="el-GR"/>
        </w:rPr>
        <w:t xml:space="preserve">ΠΕΡΙΒΑΛΛΟΝ ΤΗΣ ΣΥΜΒΑΣΗΣ </w:t>
      </w:r>
    </w:p>
    <w:p w14:paraId="44104F9A" w14:textId="77777777" w:rsidR="0028005B" w:rsidRPr="0028005B" w:rsidRDefault="0028005B" w:rsidP="0028005B">
      <w:pPr>
        <w:rPr>
          <w:b/>
          <w:bCs/>
          <w:lang w:val="el-GR"/>
        </w:rPr>
      </w:pPr>
      <w:r w:rsidRPr="0028005B">
        <w:rPr>
          <w:b/>
          <w:bCs/>
          <w:lang w:val="el-GR"/>
        </w:rPr>
        <w:t>Οργανωτική δομή του Α.Φ.</w:t>
      </w:r>
    </w:p>
    <w:p w14:paraId="40CAA62E" w14:textId="77777777" w:rsidR="0028005B" w:rsidRPr="0028005B" w:rsidRDefault="0028005B" w:rsidP="0028005B">
      <w:pPr>
        <w:rPr>
          <w:lang w:val="el-GR"/>
        </w:rPr>
      </w:pPr>
      <w:r w:rsidRPr="0028005B">
        <w:rPr>
          <w:lang w:val="el-GR"/>
        </w:rPr>
        <w:t>Οι υπηρεσίες και η λειτουργία του Δήμου Αγκιστρίου καθορίζονται στον ΟΕΥ του Δήμου, ο οποίος έχει</w:t>
      </w:r>
      <w:r w:rsidRPr="0028005B">
        <w:rPr>
          <w:lang w:val="el-GR"/>
        </w:rPr>
        <w:br/>
        <w:t>εγκριθεί με την υπ’ 178/2014 απόφαση Δ.Σ.</w:t>
      </w:r>
    </w:p>
    <w:p w14:paraId="39560761" w14:textId="77777777" w:rsidR="0028005B" w:rsidRPr="0028005B" w:rsidRDefault="0028005B" w:rsidP="0028005B">
      <w:pPr>
        <w:rPr>
          <w:lang w:val="el-GR"/>
        </w:rPr>
      </w:pPr>
      <w:r w:rsidRPr="0028005B">
        <w:rPr>
          <w:lang w:val="el-GR"/>
        </w:rPr>
        <w:t>Επίσης, οι λειτουργίες και οι αρμοδιότητες του δήμου, ορίζονται στο Ν.3463/2006 «Κύρωση Κώδικα</w:t>
      </w:r>
      <w:r w:rsidRPr="0028005B">
        <w:rPr>
          <w:lang w:val="el-GR"/>
        </w:rPr>
        <w:br/>
        <w:t>Δήμων και Κοινοτήτων» (ΦΕΚ 114 Α’/08.06.2006) και στο Ν.3852/2010 «Νέα Αρχιτεκτονική της</w:t>
      </w:r>
      <w:r w:rsidRPr="0028005B">
        <w:rPr>
          <w:lang w:val="el-GR"/>
        </w:rPr>
        <w:br/>
        <w:t>Αυτοδιοίκησης και της Αποκεντρωμένης Διοίκησης - Πρόγραμμα Καλλικράτης» (ΦΕΚ 87 Α’/07.06.2010).</w:t>
      </w:r>
    </w:p>
    <w:p w14:paraId="3465F7D2" w14:textId="77777777" w:rsidR="0028005B" w:rsidRPr="0028005B" w:rsidRDefault="0028005B" w:rsidP="0028005B">
      <w:pPr>
        <w:rPr>
          <w:lang w:val="el-GR"/>
        </w:rPr>
      </w:pPr>
    </w:p>
    <w:p w14:paraId="46E0F620" w14:textId="77777777" w:rsidR="0028005B" w:rsidRPr="0028005B" w:rsidRDefault="0028005B" w:rsidP="0028005B">
      <w:pPr>
        <w:rPr>
          <w:b/>
          <w:bCs/>
          <w:lang w:val="el-GR"/>
        </w:rPr>
      </w:pPr>
      <w:r w:rsidRPr="0028005B">
        <w:rPr>
          <w:b/>
          <w:bCs/>
          <w:lang w:val="el-GR"/>
        </w:rPr>
        <w:t xml:space="preserve">Υφιστάμενη κατάσταση-υποδομές </w:t>
      </w:r>
    </w:p>
    <w:p w14:paraId="3F4F045D" w14:textId="77777777" w:rsidR="0028005B" w:rsidRPr="0028005B" w:rsidRDefault="0028005B" w:rsidP="0028005B">
      <w:pPr>
        <w:rPr>
          <w:rFonts w:eastAsia="SimSun"/>
          <w:lang w:val="el-GR"/>
        </w:rPr>
      </w:pPr>
      <w:r w:rsidRPr="0028005B">
        <w:rPr>
          <w:rFonts w:eastAsia="SimSun"/>
          <w:lang w:val="el-GR"/>
        </w:rPr>
        <w:t xml:space="preserve">Υπάρχουν δύο παλαιές υφιστάμενες μονάδες αφαλάτωσης ιδιοκτησίας του Δήμου Αγκιστρίου, όπου λόγω της οριακής επάρκειας τους, έχει γίνει μίσθωση μονάδας αφαλάτωσης με κόστος 0,62€/κ.μ πόσιμου νερού.  </w:t>
      </w:r>
    </w:p>
    <w:p w14:paraId="55673C59" w14:textId="77777777" w:rsidR="0028005B" w:rsidRPr="0028005B" w:rsidRDefault="0028005B" w:rsidP="0028005B">
      <w:pPr>
        <w:rPr>
          <w:rFonts w:eastAsia="SimSun"/>
          <w:lang w:val="el-GR"/>
        </w:rPr>
      </w:pPr>
    </w:p>
    <w:p w14:paraId="748316FE" w14:textId="77777777" w:rsidR="0028005B" w:rsidRPr="0028005B" w:rsidRDefault="0028005B" w:rsidP="0028005B">
      <w:pPr>
        <w:rPr>
          <w:b/>
          <w:bCs/>
          <w:lang w:val="el-GR"/>
        </w:rPr>
      </w:pPr>
      <w:r w:rsidRPr="0028005B">
        <w:rPr>
          <w:b/>
          <w:bCs/>
          <w:lang w:val="el-GR"/>
        </w:rPr>
        <w:t>ΣΚΟΠΟΣ ΚΑΙ ΣΤΟΧΟΙ ΤΗΣ ΣΥΜΒΑΣΗΣ</w:t>
      </w:r>
    </w:p>
    <w:p w14:paraId="6416075B" w14:textId="77777777" w:rsidR="0028005B" w:rsidRPr="0028005B" w:rsidRDefault="0028005B" w:rsidP="0028005B">
      <w:pPr>
        <w:rPr>
          <w:b/>
          <w:bCs/>
          <w:lang w:val="el-GR"/>
        </w:rPr>
      </w:pPr>
      <w:r w:rsidRPr="0028005B">
        <w:rPr>
          <w:b/>
          <w:bCs/>
          <w:lang w:val="el-GR"/>
        </w:rPr>
        <w:t xml:space="preserve">Περιγραφή των αναγκών του Α.Φ. </w:t>
      </w:r>
    </w:p>
    <w:p w14:paraId="3C251C47" w14:textId="77777777" w:rsidR="0028005B" w:rsidRPr="0028005B" w:rsidRDefault="0028005B" w:rsidP="0028005B">
      <w:pPr>
        <w:rPr>
          <w:rFonts w:eastAsia="SimSun"/>
          <w:lang w:val="el-GR"/>
        </w:rPr>
      </w:pPr>
      <w:r w:rsidRPr="0028005B">
        <w:rPr>
          <w:rFonts w:eastAsia="SimSun"/>
          <w:lang w:val="el-GR"/>
        </w:rPr>
        <w:t xml:space="preserve">Οι συνολικές ανάγκες ύδρευσης της νήσου Αγκιστρίου είναι ιδιαίτερα αυξανόμενες τα τελευταία έτη. Ο Δήμος Αγκιστρίου με σκοπό την έγκαιρη και αποτελεσματική αντιμετώπιση των επιτακτικών αναγκών διάθεσης πόσιμου νερού, δηλαδή, νερού κατάλληλου για ανθρώπινη κατανάλωση, αποφάσισε να αυξήσει το δυναμικό παραγωγής πόσιμου νερού. </w:t>
      </w:r>
    </w:p>
    <w:p w14:paraId="76BAB10C" w14:textId="77777777" w:rsidR="0028005B" w:rsidRPr="0028005B" w:rsidRDefault="0028005B" w:rsidP="0028005B">
      <w:pPr>
        <w:rPr>
          <w:rFonts w:eastAsia="SimSun"/>
          <w:lang w:val="el-GR"/>
        </w:rPr>
      </w:pPr>
      <w:r w:rsidRPr="0028005B">
        <w:rPr>
          <w:rFonts w:eastAsia="SimSun"/>
          <w:lang w:val="el-GR"/>
        </w:rPr>
        <w:t xml:space="preserve">Στο νησί υπάρχουν δύο (2) μονάδες αφαλάτωσης θαλασσινού νερού δυναμικότητας 600 κ.μ νερού έκαστη που ξεπερνούν τα πέντε (5) χρόνια λειτουργίας. Λόγω των αυξημένων αναγκών ειδικά το καλοκαίρι ο Δήμος χρειάστηκε να προβεί και σε μίσθωση μονάδας αφαλάτωσης. Όμως, ακόμη και το καλοκαίρι του 2021 που λόγω </w:t>
      </w:r>
      <w:r w:rsidRPr="0028005B">
        <w:rPr>
          <w:rFonts w:eastAsia="SimSun"/>
        </w:rPr>
        <w:t>Covid</w:t>
      </w:r>
      <w:r w:rsidRPr="0028005B">
        <w:rPr>
          <w:rFonts w:eastAsia="SimSun"/>
          <w:lang w:val="el-GR"/>
        </w:rPr>
        <w:t>-19 ήταν σαφώς πιο περιορισμένη η κατανάλωση, οι ανάγκες ξεπερνούσαν τα 1.000 κ.μ ανά ημέρα.</w:t>
      </w:r>
    </w:p>
    <w:p w14:paraId="732710B8" w14:textId="77777777" w:rsidR="0028005B" w:rsidRPr="0028005B" w:rsidRDefault="0028005B" w:rsidP="0028005B">
      <w:pPr>
        <w:rPr>
          <w:rFonts w:eastAsia="SimSun"/>
          <w:lang w:val="el-GR"/>
        </w:rPr>
      </w:pPr>
    </w:p>
    <w:p w14:paraId="3CB94A52" w14:textId="77777777" w:rsidR="0028005B" w:rsidRPr="0028005B" w:rsidRDefault="0028005B" w:rsidP="0028005B">
      <w:pPr>
        <w:rPr>
          <w:b/>
          <w:bCs/>
          <w:lang w:val="el-GR"/>
        </w:rPr>
      </w:pPr>
      <w:r w:rsidRPr="0028005B">
        <w:rPr>
          <w:rFonts w:eastAsia="SimSun"/>
          <w:b/>
          <w:bCs/>
          <w:lang w:val="el-GR"/>
        </w:rPr>
        <w:t>ΑΝΤΙΚΕΙΜΕΝΟ ΤΗΣ ΣΥΜΒΑΣΗΣ</w:t>
      </w:r>
    </w:p>
    <w:p w14:paraId="2B64FFC9" w14:textId="77777777" w:rsidR="0028005B" w:rsidRPr="0028005B" w:rsidRDefault="0028005B" w:rsidP="0028005B">
      <w:pPr>
        <w:rPr>
          <w:lang w:val="el-GR"/>
        </w:rPr>
      </w:pPr>
      <w:r w:rsidRPr="0028005B">
        <w:t>H</w:t>
      </w:r>
      <w:r w:rsidRPr="0028005B">
        <w:rPr>
          <w:lang w:val="el-GR"/>
        </w:rPr>
        <w:t xml:space="preserve"> παρούσα τεχνική μελέτη περιλαμβάνει την προμήθεια, μεταφορά και τοποθέτηση σε λειτουργία προκατασκευασμένης, εντός εμπορευματοκιβωτίων, μίας (1) φορητής μονάδας αφαλάτωσης θαλασσινού νερού, στην περιοχή </w:t>
      </w:r>
      <w:bookmarkStart w:id="98" w:name="_Hlk108179464"/>
      <w:r w:rsidRPr="0028005B">
        <w:rPr>
          <w:lang w:val="el-GR"/>
        </w:rPr>
        <w:t xml:space="preserve">“Γκριμάδα” </w:t>
      </w:r>
      <w:bookmarkEnd w:id="98"/>
      <w:r w:rsidRPr="0028005B">
        <w:rPr>
          <w:lang w:val="el-GR"/>
        </w:rPr>
        <w:t>της νήσου Αγκίστρι, ελάχιστης δυναμικότητας 600 κυβικών μέτρων/ημέρα πόσιμου αφαλατωμένου νερού, σύμφωνα με τις τεχνικές προδιαγραφές της μελέτης της Υπηρεσίας, με σκοπό την αντιμετώπιση των αναγκών ύδρευσης του Δήμου Αγκιστρίου λαμβάνοντας υπόψη και τις ανάγκες κατά την θερινή χρονική περίοδο.</w:t>
      </w:r>
    </w:p>
    <w:p w14:paraId="5CB58D3F" w14:textId="77777777" w:rsidR="0028005B" w:rsidRPr="0028005B" w:rsidRDefault="0028005B" w:rsidP="0028005B">
      <w:pPr>
        <w:rPr>
          <w:lang w:val="el-GR"/>
        </w:rPr>
      </w:pPr>
      <w:r w:rsidRPr="0028005B">
        <w:rPr>
          <w:lang w:val="el-GR"/>
        </w:rPr>
        <w:t>Η φορητή μονάδα αφαλάτωσης θα είναι απολύτως καινούργιας κατασκευής, θα λειτουργεί με την μέθοδο αφαλάτωσης με χρήση τεχνολογίας μεμβρανών αντίστροφης ώσμωσης (</w:t>
      </w:r>
      <w:r w:rsidRPr="0028005B">
        <w:t>RO</w:t>
      </w:r>
      <w:r w:rsidRPr="0028005B">
        <w:rPr>
          <w:lang w:val="el-GR"/>
        </w:rPr>
        <w:t>), προκατασκευασμένη και εργονομικά τοποθετημένη εντός ενός μεταλλικού εμπορευματοκιβωτίου (</w:t>
      </w:r>
      <w:r w:rsidRPr="0028005B">
        <w:t>Containers</w:t>
      </w:r>
      <w:r w:rsidRPr="0028005B">
        <w:rPr>
          <w:lang w:val="el-GR"/>
        </w:rPr>
        <w:t xml:space="preserve">). </w:t>
      </w:r>
    </w:p>
    <w:p w14:paraId="3BF891D0" w14:textId="77777777" w:rsidR="0028005B" w:rsidRPr="0028005B" w:rsidRDefault="0028005B" w:rsidP="0028005B">
      <w:pPr>
        <w:rPr>
          <w:lang w:val="el-GR"/>
        </w:rPr>
      </w:pPr>
      <w:r w:rsidRPr="0028005B">
        <w:rPr>
          <w:lang w:val="el-GR"/>
        </w:rPr>
        <w:t>Θα είναι πλήρης εξοπλισμού και θα περιλαμβάνει όλα τα απαραίτητα στάδια προεπεξεργασίας, κύριας επεξεργασίας και μετακατεργασίας του νερού και θα αποτελείται από εξοπλισμό και υλικά κορυφαίων και παγκοσμίως αναγνωρίσιμων κατασκευαστικών οίκων. Επίσης, θα συμπεριλαμβάνονται και τα απαραίτητα συνοδευτικά έργα.</w:t>
      </w:r>
    </w:p>
    <w:p w14:paraId="49FEAFEE" w14:textId="77777777" w:rsidR="0028005B" w:rsidRPr="0028005B" w:rsidRDefault="0028005B" w:rsidP="0028005B">
      <w:pPr>
        <w:rPr>
          <w:lang w:val="el-GR"/>
        </w:rPr>
      </w:pPr>
      <w:r w:rsidRPr="0028005B">
        <w:rPr>
          <w:lang w:val="el-GR"/>
        </w:rPr>
        <w:lastRenderedPageBreak/>
        <w:t>Θα συμπεριλαμβάνεται η δοκιμαστική λειτουργία της μονάδας αφαλάτωσης για συνολικό χρονικό διάστημα ενός έτους (1) και αντίστοιχη υποχρεωτική παράδοση ετήσιας ποσότητας παραγόμενου αφαλατωμένου νερού ίση με τουλάχιστον 216.00 κ.μ.</w:t>
      </w:r>
    </w:p>
    <w:p w14:paraId="4AB00F5B" w14:textId="77777777" w:rsidR="0028005B" w:rsidRPr="0028005B" w:rsidRDefault="0028005B" w:rsidP="0028005B">
      <w:pPr>
        <w:pStyle w:val="2"/>
        <w:rPr>
          <w:lang w:val="el-GR"/>
        </w:rPr>
      </w:pPr>
      <w:bookmarkStart w:id="99" w:name="_Toc198153826"/>
      <w:r w:rsidRPr="0028005B">
        <w:rPr>
          <w:lang w:val="el-GR"/>
        </w:rPr>
        <w:t>Άρθρο 1 : Γενικά</w:t>
      </w:r>
      <w:bookmarkEnd w:id="99"/>
    </w:p>
    <w:p w14:paraId="5F4A045A" w14:textId="77777777" w:rsidR="0028005B" w:rsidRPr="0028005B" w:rsidRDefault="0028005B" w:rsidP="0028005B">
      <w:pPr>
        <w:rPr>
          <w:lang w:val="el-GR"/>
        </w:rPr>
      </w:pPr>
      <w:r w:rsidRPr="0028005B">
        <w:rPr>
          <w:lang w:val="el-GR"/>
        </w:rPr>
        <w:t>Η προμήθεια της μονάδας θα γίνει σύμφωνα με τις τεχνικές προδιαγραφές που αναφέρονται στην παρούσα μελέτη. Το σύστημα αφαλάτωσης θα είναι πλήρες, έτοιμο προς λειτουργία και ο προμηθευτής θα το θέσει σε δοκιμαστική λειτουργία με δικές του δαπάνες και θα πιστοποιηθεί η λειτουργία του σύμφωνα με τις προδιαγραφές της παρούσας μελέτης αλλά και της προσφοράς του προμηθευτή. Η λειτουργία της μονάδας θα στηρίζεται στην τεχνολογία της αντίστροφης ώσμωσης (</w:t>
      </w:r>
      <w:r w:rsidRPr="0028005B">
        <w:t>Reverse</w:t>
      </w:r>
      <w:r w:rsidRPr="0028005B">
        <w:rPr>
          <w:lang w:val="el-GR"/>
        </w:rPr>
        <w:t xml:space="preserve"> </w:t>
      </w:r>
      <w:r w:rsidRPr="0028005B">
        <w:t>Osmosis</w:t>
      </w:r>
      <w:r w:rsidRPr="0028005B">
        <w:rPr>
          <w:lang w:val="el-GR"/>
        </w:rPr>
        <w:t xml:space="preserve">, </w:t>
      </w:r>
      <w:r w:rsidRPr="0028005B">
        <w:t>RO</w:t>
      </w:r>
      <w:r w:rsidRPr="0028005B">
        <w:rPr>
          <w:lang w:val="el-GR"/>
        </w:rPr>
        <w:t xml:space="preserve">) για θαλασσινό νερό. </w:t>
      </w:r>
    </w:p>
    <w:p w14:paraId="3595D8EC" w14:textId="77777777" w:rsidR="0028005B" w:rsidRPr="0028005B" w:rsidRDefault="0028005B" w:rsidP="0028005B">
      <w:pPr>
        <w:rPr>
          <w:lang w:val="el-GR"/>
        </w:rPr>
      </w:pPr>
      <w:r w:rsidRPr="0028005B">
        <w:rPr>
          <w:lang w:val="el-GR"/>
        </w:rPr>
        <w:t xml:space="preserve">Συγκεκριμένα θα γίνει προμήθεια, μεταφορά και τοποθέτηση σε λειτουργία προκατασκευασμένου, εντός εμπορευματοκιβωτίου, συστήματος αφαλάτωσης θαλασσινού νερού με ελάχιστη δυναμικότητα παραγωγής πόσιμου νερού 600 </w:t>
      </w:r>
      <w:r w:rsidRPr="0028005B">
        <w:t>m</w:t>
      </w:r>
      <w:r w:rsidRPr="0028005B">
        <w:rPr>
          <w:lang w:val="el-GR"/>
        </w:rPr>
        <w:t>3/</w:t>
      </w:r>
      <w:r w:rsidRPr="0028005B">
        <w:t>day</w:t>
      </w:r>
      <w:r w:rsidRPr="0028005B">
        <w:rPr>
          <w:lang w:val="el-GR"/>
        </w:rPr>
        <w:t>, με σκοπό την αντιμετώπιση των αναγκών υδροδότησης που παρουσιάζει η νήσος του Αγκιστρίου.</w:t>
      </w:r>
    </w:p>
    <w:p w14:paraId="50AFA29C" w14:textId="77777777" w:rsidR="0028005B" w:rsidRPr="0028005B" w:rsidRDefault="0028005B" w:rsidP="0028005B">
      <w:pPr>
        <w:rPr>
          <w:lang w:val="el-GR"/>
        </w:rPr>
      </w:pPr>
      <w:r w:rsidRPr="0028005B">
        <w:rPr>
          <w:lang w:val="el-GR"/>
        </w:rPr>
        <w:t>Στην προμήθεια περιλαμβάνονται επίσης:</w:t>
      </w:r>
    </w:p>
    <w:p w14:paraId="7CFE2272" w14:textId="77777777" w:rsidR="0028005B" w:rsidRPr="0028005B" w:rsidRDefault="0028005B" w:rsidP="0028005B">
      <w:pPr>
        <w:rPr>
          <w:lang w:val="el-GR"/>
        </w:rPr>
      </w:pPr>
      <w:bookmarkStart w:id="100" w:name="_Hlk108182822"/>
      <w:r w:rsidRPr="0028005B">
        <w:rPr>
          <w:lang w:val="el-GR"/>
        </w:rPr>
        <w:t>Χωματουργικές εργασίες, ομαλοποίηση εδάφους και κατασκευή ανθεκτικής βάσης από οπλισμένο σκυρόδεμα για την έδραση της μονάδας</w:t>
      </w:r>
    </w:p>
    <w:p w14:paraId="3C7C5F35" w14:textId="77777777" w:rsidR="0028005B" w:rsidRPr="0028005B" w:rsidRDefault="0028005B" w:rsidP="0028005B">
      <w:pPr>
        <w:rPr>
          <w:lang w:val="el-GR"/>
        </w:rPr>
      </w:pPr>
      <w:r w:rsidRPr="0028005B">
        <w:rPr>
          <w:lang w:val="el-GR"/>
        </w:rPr>
        <w:t>Διαμόρφωση οικοπέδου αφαλάτωσης με τοιχία, φρεάτια καθώς και δίκτυο αποστράγγισης.</w:t>
      </w:r>
    </w:p>
    <w:p w14:paraId="0A5D4E65" w14:textId="77777777" w:rsidR="0028005B" w:rsidRPr="0028005B" w:rsidRDefault="0028005B" w:rsidP="0028005B">
      <w:pPr>
        <w:rPr>
          <w:lang w:val="el-GR"/>
        </w:rPr>
      </w:pPr>
      <w:r w:rsidRPr="0028005B">
        <w:rPr>
          <w:lang w:val="el-GR"/>
        </w:rPr>
        <w:t>Αναβάθμιση των υφιστάμενων δεξαμενών του Δήμου (αποδοτική στεγανοποίηση)</w:t>
      </w:r>
    </w:p>
    <w:p w14:paraId="38953FE0" w14:textId="77777777" w:rsidR="0028005B" w:rsidRPr="0028005B" w:rsidRDefault="0028005B" w:rsidP="0028005B">
      <w:pPr>
        <w:rPr>
          <w:lang w:val="el-GR"/>
        </w:rPr>
      </w:pPr>
      <w:r w:rsidRPr="0028005B">
        <w:rPr>
          <w:lang w:val="el-GR"/>
        </w:rPr>
        <w:t>Μία δεξαμενή άλμης χωρητικότητας τουλάχιστον 15 κ.μ.</w:t>
      </w:r>
    </w:p>
    <w:p w14:paraId="50C03D48" w14:textId="77777777" w:rsidR="0028005B" w:rsidRPr="0028005B" w:rsidRDefault="0028005B" w:rsidP="0028005B">
      <w:pPr>
        <w:rPr>
          <w:lang w:val="el-GR"/>
        </w:rPr>
      </w:pPr>
      <w:r w:rsidRPr="0028005B">
        <w:rPr>
          <w:lang w:val="el-GR"/>
        </w:rPr>
        <w:t>Δύο πανομοιότυπου τύπου αντλίες για την τροφοδοσία της μονάδας αφαλάτωσης.</w:t>
      </w:r>
    </w:p>
    <w:p w14:paraId="79FBC2E0" w14:textId="77777777" w:rsidR="0028005B" w:rsidRPr="0028005B" w:rsidRDefault="0028005B" w:rsidP="0028005B">
      <w:pPr>
        <w:rPr>
          <w:lang w:val="el-GR"/>
        </w:rPr>
      </w:pPr>
      <w:r w:rsidRPr="0028005B">
        <w:rPr>
          <w:lang w:val="el-GR"/>
        </w:rPr>
        <w:t>Μία αντλία μεταφοράς της άλμης.</w:t>
      </w:r>
    </w:p>
    <w:p w14:paraId="4A7015C4" w14:textId="77777777" w:rsidR="0028005B" w:rsidRPr="0028005B" w:rsidRDefault="0028005B" w:rsidP="0028005B">
      <w:pPr>
        <w:rPr>
          <w:lang w:val="el-GR"/>
        </w:rPr>
      </w:pPr>
      <w:r w:rsidRPr="0028005B">
        <w:rPr>
          <w:lang w:val="el-GR"/>
        </w:rPr>
        <w:t xml:space="preserve">Μία υποβρύχιου τύπου αντλία από ανωτέρας ποιότητας ανοξείδωτο χάλυβα για θαλασσινό νερό (με πτερωτές από ανοξείδωτο χάλυβα </w:t>
      </w:r>
      <w:r w:rsidRPr="0028005B">
        <w:t>DIN</w:t>
      </w:r>
      <w:r w:rsidRPr="0028005B">
        <w:rPr>
          <w:lang w:val="el-GR"/>
        </w:rPr>
        <w:t xml:space="preserve"> </w:t>
      </w:r>
      <w:r w:rsidRPr="0028005B">
        <w:t>W</w:t>
      </w:r>
      <w:r w:rsidRPr="0028005B">
        <w:rPr>
          <w:lang w:val="el-GR"/>
        </w:rPr>
        <w:t>-</w:t>
      </w:r>
      <w:r w:rsidRPr="0028005B">
        <w:t>Nr</w:t>
      </w:r>
      <w:r w:rsidRPr="0028005B">
        <w:rPr>
          <w:lang w:val="el-GR"/>
        </w:rPr>
        <w:t xml:space="preserve"> 1.4539, </w:t>
      </w:r>
      <w:r w:rsidRPr="0028005B">
        <w:t>AISI</w:t>
      </w:r>
      <w:r w:rsidRPr="0028005B">
        <w:rPr>
          <w:lang w:val="el-GR"/>
        </w:rPr>
        <w:t xml:space="preserve"> 904</w:t>
      </w:r>
      <w:r w:rsidRPr="0028005B">
        <w:t>L</w:t>
      </w:r>
      <w:r w:rsidRPr="0028005B">
        <w:rPr>
          <w:lang w:val="el-GR"/>
        </w:rPr>
        <w:t xml:space="preserve"> ή ανώτερο), κατάλληλης παροχής και ισχύος για την υδροληψία της μονάδας. Θα περιλαμβάνεται και ο πίνακας ελέγχου της αντλίας.</w:t>
      </w:r>
    </w:p>
    <w:p w14:paraId="48FFECED" w14:textId="77777777" w:rsidR="0028005B" w:rsidRPr="0028005B" w:rsidRDefault="0028005B" w:rsidP="0028005B">
      <w:pPr>
        <w:rPr>
          <w:lang w:val="el-GR"/>
        </w:rPr>
      </w:pPr>
      <w:r w:rsidRPr="0028005B">
        <w:rPr>
          <w:lang w:val="el-GR"/>
        </w:rPr>
        <w:t>Κατασκευή του συνόλου των εξωτερικών δικτύων για τη σύνδεση και καλή λειτουργία της νέας μονάδας στην υφιστάμενη εγκατάστασης και αναμόρφωση υφιστάμενων για την ομαλή υδραυλική σύνδεση με τη νέα μονάδα.</w:t>
      </w:r>
    </w:p>
    <w:p w14:paraId="1D310915" w14:textId="77777777" w:rsidR="0028005B" w:rsidRPr="0028005B" w:rsidRDefault="0028005B" w:rsidP="0028005B">
      <w:pPr>
        <w:rPr>
          <w:lang w:val="el-GR"/>
        </w:rPr>
      </w:pPr>
      <w:r w:rsidRPr="0028005B">
        <w:rPr>
          <w:lang w:val="el-GR"/>
        </w:rPr>
        <w:t>Φωτισμός, δενδροφύτευση και ενίσχυση περίφραξης της αφαλάτωσης.</w:t>
      </w:r>
    </w:p>
    <w:p w14:paraId="7D361AF4" w14:textId="77777777" w:rsidR="0028005B" w:rsidRPr="0028005B" w:rsidRDefault="0028005B" w:rsidP="0028005B">
      <w:pPr>
        <w:rPr>
          <w:lang w:val="el-GR"/>
        </w:rPr>
      </w:pPr>
      <w:bookmarkStart w:id="101" w:name="_Hlk108182769"/>
      <w:bookmarkEnd w:id="100"/>
      <w:r w:rsidRPr="0028005B">
        <w:rPr>
          <w:lang w:val="el-GR"/>
        </w:rPr>
        <w:t>Ένα μεταλλικό οικίσκο.</w:t>
      </w:r>
    </w:p>
    <w:bookmarkEnd w:id="101"/>
    <w:p w14:paraId="1FB508EA" w14:textId="77777777" w:rsidR="0028005B" w:rsidRPr="0028005B" w:rsidRDefault="0028005B" w:rsidP="0028005B">
      <w:pPr>
        <w:rPr>
          <w:lang w:val="el-GR"/>
        </w:rPr>
      </w:pPr>
      <w:r w:rsidRPr="0028005B">
        <w:rPr>
          <w:lang w:val="el-GR"/>
        </w:rPr>
        <w:t>Ειδική προσπάθεια έχει γίνει στην παρούσα μελέτη ώστε να ελαχιστοποιηθεί η απαιτούμενη ενέργεια λειτουργίας με τις εξής δράσεις:</w:t>
      </w:r>
    </w:p>
    <w:p w14:paraId="7F23BFA9" w14:textId="77777777" w:rsidR="0028005B" w:rsidRPr="0028005B" w:rsidRDefault="0028005B" w:rsidP="0028005B">
      <w:pPr>
        <w:rPr>
          <w:lang w:val="el-GR"/>
        </w:rPr>
      </w:pPr>
      <w:r w:rsidRPr="0028005B">
        <w:rPr>
          <w:lang w:val="el-GR"/>
        </w:rPr>
        <w:t>Με την χρήση συστήματος ανάκτησης ενέργειας με απόδοση πλέον του 90 % και ανάκτηση ενέργειας από την άλμη που υπερβαίνει το 40 % της καταναλισκόμενης ενέργειας.</w:t>
      </w:r>
    </w:p>
    <w:p w14:paraId="197CC19D" w14:textId="77777777" w:rsidR="0028005B" w:rsidRPr="0028005B" w:rsidRDefault="0028005B" w:rsidP="0028005B">
      <w:pPr>
        <w:rPr>
          <w:lang w:val="el-GR"/>
        </w:rPr>
      </w:pPr>
      <w:r w:rsidRPr="0028005B">
        <w:rPr>
          <w:lang w:val="el-GR"/>
        </w:rPr>
        <w:t>Με τη χρήση αντλιών υψηλής απόδοσης ώστε να μειώνεται η κατανάλωση ενέργειας κάτι που θα αποτελεί σημαντική παράμετρο στην αξιολόγηση των προσφορών, όπως αποτυπώνεται στους συντελεστές βαθμολόγησης.</w:t>
      </w:r>
    </w:p>
    <w:p w14:paraId="621C6A64" w14:textId="77777777" w:rsidR="0028005B" w:rsidRPr="0028005B" w:rsidRDefault="0028005B" w:rsidP="0028005B">
      <w:pPr>
        <w:rPr>
          <w:lang w:val="el-GR"/>
        </w:rPr>
      </w:pPr>
      <w:r w:rsidRPr="0028005B">
        <w:rPr>
          <w:lang w:val="el-GR"/>
        </w:rPr>
        <w:t>Με τη χρήση ρυθμιστή στροφών  σε όλες τις κύριες αντλίες χαμηλής και υψηλής πίεσης.</w:t>
      </w:r>
    </w:p>
    <w:p w14:paraId="772A6DAB" w14:textId="77777777" w:rsidR="0028005B" w:rsidRPr="0028005B" w:rsidRDefault="0028005B" w:rsidP="0028005B">
      <w:pPr>
        <w:rPr>
          <w:lang w:val="el-GR"/>
        </w:rPr>
      </w:pPr>
      <w:r w:rsidRPr="0028005B">
        <w:rPr>
          <w:lang w:val="el-GR"/>
        </w:rPr>
        <w:t>Μεμβράνες αντίστροφης ώσμωσης ελάχιστης κατανάλωσης ενέργειας και υψηλής απόρριψης άλατος.</w:t>
      </w:r>
    </w:p>
    <w:p w14:paraId="31BE362D" w14:textId="77777777" w:rsidR="0028005B" w:rsidRPr="0028005B" w:rsidRDefault="0028005B" w:rsidP="0028005B">
      <w:pPr>
        <w:rPr>
          <w:lang w:val="el-GR"/>
        </w:rPr>
      </w:pPr>
      <w:r w:rsidRPr="0028005B">
        <w:rPr>
          <w:lang w:val="el-GR"/>
        </w:rPr>
        <w:t xml:space="preserve">Αναβαθμισμένη Προκατεργασία ώστε να διατηρούν οι μεμβράνες αντίστροφης ώσμωσης άριστη απόδοση μακροπρόθεσμα χωρίς εμφράξεις που επίσης αυξάνουν την ενεργειακή κατανάλωση της μονάδας. </w:t>
      </w:r>
    </w:p>
    <w:p w14:paraId="69313C54" w14:textId="77777777" w:rsidR="0028005B" w:rsidRPr="0028005B" w:rsidRDefault="0028005B" w:rsidP="0028005B">
      <w:pPr>
        <w:rPr>
          <w:lang w:val="el-GR"/>
        </w:rPr>
      </w:pPr>
      <w:r w:rsidRPr="0028005B">
        <w:rPr>
          <w:lang w:val="el-GR"/>
        </w:rPr>
        <w:t>Το εμπορευματοκιβώτιο της μονάδας αφαλάτωσης και ο λοιπός απαραίτητος εξοπλισμός θα τοποθετηθούν στο διαθέσιμο οικόπεδο. Το παραγόμενο νερό θα αποθηκεύεται στις δεξαμενές πόσιμου νερού.</w:t>
      </w:r>
    </w:p>
    <w:p w14:paraId="20E45682" w14:textId="77777777" w:rsidR="0028005B" w:rsidRPr="0028005B" w:rsidRDefault="0028005B" w:rsidP="0028005B">
      <w:pPr>
        <w:rPr>
          <w:lang w:val="el-GR"/>
        </w:rPr>
      </w:pPr>
      <w:r w:rsidRPr="0028005B">
        <w:rPr>
          <w:lang w:val="el-GR"/>
        </w:rPr>
        <w:lastRenderedPageBreak/>
        <w:t xml:space="preserve">Ο περιληπτικός τίτλος που περιγράφει το αντικείμενο της συγκεκριμένης προμήθειας είναι: «ΠΡΟΜΗΘΕΙΑ ΚΑΙ ΕΓΚΑΤΑΣΤΑΣΗ ΝΕΑΣ ΜΟΝΑΔΑΣ ΑΦΑΛΑΤΩΣΗΣ ΔΥΝΑΜΙΚΟΤΗΤΑΣ 600 </w:t>
      </w:r>
      <w:r w:rsidRPr="0028005B">
        <w:t>m</w:t>
      </w:r>
      <w:r w:rsidRPr="0028005B">
        <w:rPr>
          <w:lang w:val="el-GR"/>
        </w:rPr>
        <w:t>3/</w:t>
      </w:r>
      <w:r w:rsidRPr="0028005B">
        <w:t>day</w:t>
      </w:r>
      <w:r w:rsidRPr="0028005B">
        <w:rPr>
          <w:lang w:val="el-GR"/>
        </w:rPr>
        <w:t xml:space="preserve"> ΣΤΟ ΔΗΜΟ ΑΓΚΙΣΤΡΙΟΥ». </w:t>
      </w:r>
    </w:p>
    <w:p w14:paraId="72D77398" w14:textId="77777777" w:rsidR="0028005B" w:rsidRPr="0028005B" w:rsidRDefault="0028005B" w:rsidP="0028005B">
      <w:pPr>
        <w:rPr>
          <w:lang w:val="el-GR"/>
        </w:rPr>
      </w:pPr>
    </w:p>
    <w:p w14:paraId="4E7A7B2A" w14:textId="77777777" w:rsidR="0028005B" w:rsidRPr="0028005B" w:rsidRDefault="0028005B" w:rsidP="0028005B">
      <w:pPr>
        <w:rPr>
          <w:lang w:val="el-GR"/>
        </w:rPr>
      </w:pPr>
    </w:p>
    <w:p w14:paraId="4BD3D84B" w14:textId="77777777" w:rsidR="0028005B" w:rsidRPr="0028005B" w:rsidRDefault="0028005B" w:rsidP="0028005B">
      <w:pPr>
        <w:pStyle w:val="2"/>
        <w:rPr>
          <w:lang w:val="el-GR"/>
        </w:rPr>
      </w:pPr>
      <w:bookmarkStart w:id="102" w:name="_Toc198153827"/>
      <w:r w:rsidRPr="0028005B">
        <w:rPr>
          <w:lang w:val="el-GR"/>
        </w:rPr>
        <w:t>Άρθρο 2 : Τεχνική Περιγραφή και Προδιαγραφές Μονάδας</w:t>
      </w:r>
      <w:bookmarkEnd w:id="102"/>
      <w:r w:rsidRPr="0028005B">
        <w:rPr>
          <w:lang w:val="el-GR"/>
        </w:rPr>
        <w:t xml:space="preserve"> </w:t>
      </w:r>
    </w:p>
    <w:p w14:paraId="191D8D84" w14:textId="77777777" w:rsidR="0028005B" w:rsidRPr="0028005B" w:rsidRDefault="0028005B" w:rsidP="0028005B">
      <w:pPr>
        <w:rPr>
          <w:b/>
          <w:bCs/>
          <w:lang w:val="el-GR"/>
        </w:rPr>
      </w:pPr>
      <w:r w:rsidRPr="0028005B">
        <w:rPr>
          <w:b/>
          <w:bCs/>
          <w:lang w:val="el-GR"/>
        </w:rPr>
        <w:t>Γενικά</w:t>
      </w:r>
    </w:p>
    <w:p w14:paraId="1DCAB362" w14:textId="77777777" w:rsidR="0028005B" w:rsidRPr="0028005B" w:rsidRDefault="0028005B" w:rsidP="0028005B">
      <w:pPr>
        <w:rPr>
          <w:lang w:val="el-GR"/>
        </w:rPr>
      </w:pPr>
      <w:r w:rsidRPr="0028005B">
        <w:rPr>
          <w:lang w:val="el-GR"/>
        </w:rPr>
        <w:t>Αντικείμενο των τεχνικών προδιαγραφών, είναι ο προσδιορισμός των απαιτήσεων του Δήμου Αγκιστρίου, οι οποίες πρέπει να ληφθούν υπόψη στο σχεδιασμό κάθε προμηθευτή. Οι προδιαγραφές της παρούσας μελέτης προμήθειας είναι οι ελάχιστες απαιτούμενες προδιαγραφές. Κάθε προμηθευτής μπορεί να καταθέσει προσφορά με βελτιωμένες προδιαγραφές. Σε κάθε περίπτωση ο προσφέρων θα παρουσιάζει πλήρως τις προδιαγραφές του εξοπλισμού του με σχέδια, τομές, κατόψεις, τρισδιάστατες απεικονίσεις, εγχειρίδια κλπ. Ταυτόχρονα θα υπάρχει τεύχος υπολογισμών όπου θα αιτιολογείται η επιλογή του συγκεκριμένου εξοπλισμού και η διαστασιολόγησή του. Στο τεύχος αυτό θα δίνεται ιδιαίτερη βαρύτητα στην ενεργειακή κατανάλωση ανά κ.μ. παραγόμενου νερού, στην ποιότητα και ποσότητα του παραγόμενου νερού, στο ποσοστό ανάκτησης, στον αριθμό και διάταξη των στοιχείων μεμβρανών που θα χρησιμοποιηθούν και στο είδος και μέγεθος των φίλτρων θολότητας και φυσιγγίων.</w:t>
      </w:r>
    </w:p>
    <w:p w14:paraId="04507373" w14:textId="77777777" w:rsidR="0028005B" w:rsidRPr="0028005B" w:rsidRDefault="0028005B" w:rsidP="0028005B">
      <w:pPr>
        <w:rPr>
          <w:lang w:val="el-GR"/>
        </w:rPr>
      </w:pPr>
    </w:p>
    <w:p w14:paraId="1D69A2C6" w14:textId="77777777" w:rsidR="0028005B" w:rsidRPr="0028005B" w:rsidRDefault="0028005B" w:rsidP="0028005B">
      <w:pPr>
        <w:rPr>
          <w:b/>
          <w:bCs/>
          <w:lang w:val="el-GR"/>
        </w:rPr>
      </w:pPr>
      <w:r w:rsidRPr="0028005B">
        <w:rPr>
          <w:b/>
          <w:bCs/>
          <w:lang w:val="el-GR"/>
        </w:rPr>
        <w:t>Τεχνικές Προδιαγραφές</w:t>
      </w:r>
    </w:p>
    <w:p w14:paraId="78964EE8" w14:textId="77777777" w:rsidR="0028005B" w:rsidRPr="0028005B" w:rsidRDefault="0028005B" w:rsidP="0028005B">
      <w:pPr>
        <w:rPr>
          <w:b/>
          <w:bCs/>
          <w:lang w:val="el-GR"/>
        </w:rPr>
      </w:pPr>
    </w:p>
    <w:p w14:paraId="395E1756" w14:textId="77777777" w:rsidR="0028005B" w:rsidRPr="0028005B" w:rsidRDefault="0028005B" w:rsidP="0028005B">
      <w:pPr>
        <w:rPr>
          <w:b/>
          <w:bCs/>
          <w:lang w:val="el-GR"/>
        </w:rPr>
      </w:pPr>
      <w:r w:rsidRPr="0028005B">
        <w:rPr>
          <w:b/>
          <w:bCs/>
          <w:lang w:val="el-GR"/>
        </w:rPr>
        <w:t>2.2.1 Γενικά</w:t>
      </w:r>
    </w:p>
    <w:p w14:paraId="69B21E39" w14:textId="77777777" w:rsidR="0028005B" w:rsidRPr="0028005B" w:rsidRDefault="0028005B" w:rsidP="0028005B">
      <w:pPr>
        <w:rPr>
          <w:lang w:val="el-GR"/>
        </w:rPr>
      </w:pPr>
      <w:r w:rsidRPr="0028005B">
        <w:rPr>
          <w:lang w:val="el-GR"/>
        </w:rPr>
        <w:t>Ο κάθε προμηθευτής θα παρουσιάσει πλήρως την προσφερόμενη μονάδα, αναλύοντας και αιτιολογώντας κάθε επιλογή του, παραθέτοντας την πλήρη περιγραφή της μονάδας και τα μεγέθη και δεδομένα (ισχύς, παροχές, υλικά κατασκευής, παράμετροι λει</w:t>
      </w:r>
      <w:r w:rsidRPr="0028005B">
        <w:rPr>
          <w:lang w:val="el-GR"/>
        </w:rPr>
        <w:softHyphen/>
        <w:t>τουργίας κλπ.), παρέχοντας και το κατάλληλο τεύχος υπολογισμών. Επίσης θα περιγράφονται αναλυτικά τα εξαρτήματα, συσκευές και όργανα που χρησιμοποιεί. Εξυπακούεται, ότι για οποιαδή</w:t>
      </w:r>
      <w:r w:rsidRPr="0028005B">
        <w:rPr>
          <w:lang w:val="el-GR"/>
        </w:rPr>
        <w:softHyphen/>
        <w:t>ποτε τυχόν βελτιωμένη απόκλιση από τις προδιαγραφές της μελέτης, θα υπάρχει ολοκληρωμένη αιτιολόγηση για την ακολουθούμενη εφαρμογή - λύση και πλήρης τεκμηρίωση των πλεονεκτημάτων που αυτή παρουσιάζει, ώστε να αξιολογηθεί κατάλληλα από την αρμόδια επιτροπή.</w:t>
      </w:r>
    </w:p>
    <w:p w14:paraId="713E64B1" w14:textId="77777777" w:rsidR="0028005B" w:rsidRPr="0028005B" w:rsidRDefault="0028005B" w:rsidP="0028005B">
      <w:pPr>
        <w:rPr>
          <w:lang w:val="el-GR"/>
        </w:rPr>
      </w:pPr>
      <w:r w:rsidRPr="0028005B">
        <w:rPr>
          <w:lang w:val="el-GR"/>
        </w:rPr>
        <w:t>Η μονάδα θα φέρει κάθε απαραίτητη διάταξη, ώστε να πραγματοποιεί αυτόνομα όλα τα στάδια επε</w:t>
      </w:r>
      <w:r w:rsidRPr="0028005B">
        <w:rPr>
          <w:lang w:val="el-GR"/>
        </w:rPr>
        <w:softHyphen/>
        <w:t xml:space="preserve">ξεργασίας, δηλαδή αναρρόφηση και τροφοδοσία θαλασσινού νερού, προκατεργασία, αφαλάτωση (αντίστροφη ώσμωση), μετεπεξεργασία, ρύθμιση χαρακτηριστικών πόσιμου νερού προς αποθήκευση. Η μονάδα θα φέρει τον κατάλληλο αυτοματισμό για την αυτόματη λειτουργία όλων των διεργασιών όπως, εκκίνηση, σταμάτημα, έκπλυση. Οι αυτοματοποιημένες εργασίες θα γίνονται μέσω </w:t>
      </w:r>
      <w:r w:rsidRPr="0028005B">
        <w:t>PLC</w:t>
      </w:r>
      <w:r w:rsidRPr="0028005B">
        <w:rPr>
          <w:lang w:val="el-GR"/>
        </w:rPr>
        <w:t xml:space="preserve"> και των κατάλληλων αισθητήρων. Ενοποίηση συστημάτων και αυτοματισμών με υφιστάμενες μονάδες σε νέο πίνακα ελέγχου. Η αυτοματοποίηση θα περιλαμβάνει την ολοκληρωμένη λειτουργία με τη μονάδα αφαλάτωσης, των δεξαμενών θαλάσσης, και πόσιμου νερού. </w:t>
      </w:r>
    </w:p>
    <w:p w14:paraId="01A9E167" w14:textId="77777777" w:rsidR="0028005B" w:rsidRPr="0028005B" w:rsidRDefault="0028005B" w:rsidP="0028005B">
      <w:pPr>
        <w:rPr>
          <w:lang w:val="el-GR"/>
        </w:rPr>
      </w:pPr>
      <w:r w:rsidRPr="0028005B">
        <w:rPr>
          <w:lang w:val="el-GR"/>
        </w:rPr>
        <w:t xml:space="preserve">Όλη η ως άνω εγκατάσταση αφαλάτωσης θα είναι εγκατεστημένη σε εμπορευματοκιβώτιο κατά εργονομικό τρόπο. Όλα τα εξαρτήματα της μονάδας αφαλάτωσης θα είναι εγκατεστημένα σε ισχυρές βάσεις κατασκευασμένες από ανοξείδωτο χάλυβα τουλάχιστον </w:t>
      </w:r>
      <w:r w:rsidRPr="0028005B">
        <w:t>AISI</w:t>
      </w:r>
      <w:r w:rsidRPr="0028005B">
        <w:rPr>
          <w:lang w:val="el-GR"/>
        </w:rPr>
        <w:t xml:space="preserve"> 316. Από ανοξείδωτο χάλυβα τουλάχιστον </w:t>
      </w:r>
      <w:r w:rsidRPr="0028005B">
        <w:t>AISI</w:t>
      </w:r>
      <w:r w:rsidRPr="0028005B">
        <w:rPr>
          <w:lang w:val="el-GR"/>
        </w:rPr>
        <w:t xml:space="preserve"> 904 </w:t>
      </w:r>
      <w:r w:rsidRPr="0028005B">
        <w:t>L</w:t>
      </w:r>
      <w:r w:rsidRPr="0028005B">
        <w:rPr>
          <w:lang w:val="el-GR"/>
        </w:rPr>
        <w:t xml:space="preserve"> ή </w:t>
      </w:r>
      <w:r w:rsidRPr="0028005B">
        <w:t>duplex</w:t>
      </w:r>
      <w:r w:rsidRPr="0028005B">
        <w:rPr>
          <w:lang w:val="el-GR"/>
        </w:rPr>
        <w:t xml:space="preserve"> (</w:t>
      </w:r>
      <w:r w:rsidRPr="0028005B">
        <w:t>UNS</w:t>
      </w:r>
      <w:r w:rsidRPr="0028005B">
        <w:rPr>
          <w:lang w:val="el-GR"/>
        </w:rPr>
        <w:t xml:space="preserve"> </w:t>
      </w:r>
      <w:r w:rsidRPr="0028005B">
        <w:t>S</w:t>
      </w:r>
      <w:r w:rsidRPr="0028005B">
        <w:rPr>
          <w:lang w:val="el-GR"/>
        </w:rPr>
        <w:t xml:space="preserve">31803) ή ανώτερο θα είναι κατασκευασμένες οι σωληνώσεις υψηλής πίεσης. Από πολυαιθυλένιο </w:t>
      </w:r>
      <w:r w:rsidRPr="0028005B">
        <w:t>PVC</w:t>
      </w:r>
      <w:r w:rsidRPr="0028005B">
        <w:rPr>
          <w:lang w:val="el-GR"/>
        </w:rPr>
        <w:t xml:space="preserve"> κατάλληλης πίεσης λειτουργίας, μη τοξικό, κατάλληλο για εγκαταστάσεις πόσιμου νερού υψηλής αντοχής στη διάβρωση θα είναι κατασκευασμένες οι σωληνώσεις χαμηλής πίεσης.</w:t>
      </w:r>
    </w:p>
    <w:p w14:paraId="6D38CCB6" w14:textId="77777777" w:rsidR="0028005B" w:rsidRPr="0028005B" w:rsidRDefault="0028005B" w:rsidP="0028005B">
      <w:pPr>
        <w:rPr>
          <w:lang w:val="el-GR"/>
        </w:rPr>
      </w:pPr>
      <w:r w:rsidRPr="0028005B">
        <w:rPr>
          <w:lang w:val="el-GR"/>
        </w:rPr>
        <w:t xml:space="preserve">Ιδιαίτερη σημασία έχει η ακριβής εκτίμηση της καταναλισκόμενης ενέργειας. Επίσης σημαντικός παράγοντας αξιολόγησης  είναι και ο σχεδιασμός του συστήματος προκατεργασίας, του κυρίως συστήματος αφαλάτωσης που καθορίζει το ποσοστό ανάκτησης, την πίεση λειτουργίας, αριθμό και διάταξη μεμβρανών, την εργονομία της εγκατάστασης, και την ποιότητα του παραγόμενου νερού, η οποία θα παρουσιάζεται σε ανάλογο έντυπο αξιολόγησης. Εάν μετά την παράδοση της μονάδας και μέσα στο χρόνο εγγύησης, αυτή δεν λειτουργεί σύμφωνα με  όσα αναφέρονται στην δεσμευτική προσφορά του προμηθευτή, τότε ο </w:t>
      </w:r>
      <w:r w:rsidRPr="0028005B">
        <w:rPr>
          <w:lang w:val="el-GR"/>
        </w:rPr>
        <w:lastRenderedPageBreak/>
        <w:t>προμηθευτής είναι υποχρεωμένος να προβεί σε όλες τις απαραίτητες ενέργειες, σε συνεργασία με το Δήμο και με δικά του έξοδα,  για την προσαρμογή της μονάδας ώστε να λειτουργεί στην ενεργειακή κατανάλωση παραγωγής, ποσοστό ανάκτησης, ποιότητα νερού κλπ. της προσφοράς του. Εάν μετά τις ενέργειες αυτές η μονάδα αποκλίνει από τις τιμές αυτές, της προσφοράς του προμηθευτή αλλά και των παρόντων προδιαγραφών, τότε ο</w:t>
      </w:r>
      <w:bookmarkStart w:id="103" w:name="_Hlk57379945"/>
      <w:r w:rsidRPr="0028005B">
        <w:rPr>
          <w:lang w:val="el-GR"/>
        </w:rPr>
        <w:t xml:space="preserve"> Δήμος Αγκιστρίου </w:t>
      </w:r>
      <w:bookmarkEnd w:id="103"/>
      <w:r w:rsidRPr="0028005B">
        <w:rPr>
          <w:lang w:val="el-GR"/>
        </w:rPr>
        <w:t>έχει το δικαίωμα σε βελτιωτικές παρεμβάσεις χρησιμοποιώντας χρήματα από την εγγύηση καλής λειτουργίας του προμηθευτή.</w:t>
      </w:r>
    </w:p>
    <w:p w14:paraId="371246F9" w14:textId="77777777" w:rsidR="0028005B" w:rsidRPr="0028005B" w:rsidRDefault="0028005B" w:rsidP="0028005B">
      <w:pPr>
        <w:rPr>
          <w:lang w:val="el-GR"/>
        </w:rPr>
      </w:pPr>
    </w:p>
    <w:p w14:paraId="53399034" w14:textId="77777777" w:rsidR="0028005B" w:rsidRPr="0028005B" w:rsidRDefault="0028005B" w:rsidP="0028005B">
      <w:pPr>
        <w:rPr>
          <w:lang w:val="el-GR"/>
        </w:rPr>
      </w:pPr>
      <w:r w:rsidRPr="0028005B">
        <w:rPr>
          <w:lang w:val="el-GR"/>
        </w:rPr>
        <w:t>Η χημική ανάλυση που θα χρησιμοποιηθεί σαν ανάλυση νερού τροφοδοσίας στην είσοδο των μεμβρανών η οποία αναφέρεται ακολούθως,  δεν θα περιλαμβάνει συγκεντρώσεις μικρότερες των ανωτέρω τιμών σε κάθε περίπτωση υπολογισμών των προβολών απόδοσης λειτουργίας των μεμβρανών. Κατά τους υπολογισμούς η ηλεκτρική και ποσοτική ισορροπία θα επιτυγχάνεται με ιόντα νατρίου και χλωρίου.</w:t>
      </w:r>
    </w:p>
    <w:p w14:paraId="625DFB3F" w14:textId="77777777" w:rsidR="0028005B" w:rsidRPr="0028005B" w:rsidRDefault="0028005B" w:rsidP="0028005B">
      <w:pPr>
        <w:rPr>
          <w:lang w:val="el-GR"/>
        </w:rPr>
      </w:pPr>
      <w:r w:rsidRPr="0028005B">
        <w:rPr>
          <w:lang w:val="el-GR"/>
        </w:rPr>
        <w:t>Συστατικό</w:t>
      </w:r>
      <w:r w:rsidRPr="0028005B">
        <w:rPr>
          <w:lang w:val="el-GR"/>
        </w:rPr>
        <w:tab/>
        <w:t xml:space="preserve"> </w:t>
      </w:r>
      <w:r w:rsidRPr="0028005B">
        <w:rPr>
          <w:lang w:val="el-GR"/>
        </w:rPr>
        <w:tab/>
      </w:r>
      <w:r w:rsidRPr="0028005B">
        <w:rPr>
          <w:lang w:val="el-GR"/>
        </w:rPr>
        <w:tab/>
        <w:t>Μονάδας μέτρησης</w:t>
      </w:r>
      <w:r w:rsidRPr="0028005B">
        <w:rPr>
          <w:lang w:val="el-GR"/>
        </w:rPr>
        <w:tab/>
      </w:r>
      <w:r w:rsidRPr="0028005B">
        <w:rPr>
          <w:lang w:val="el-GR"/>
        </w:rPr>
        <w:tab/>
      </w:r>
      <w:r w:rsidRPr="0028005B">
        <w:rPr>
          <w:lang w:val="el-GR"/>
        </w:rPr>
        <w:tab/>
        <w:t>Τιμή</w:t>
      </w:r>
    </w:p>
    <w:p w14:paraId="4A7C905B" w14:textId="77777777" w:rsidR="0028005B" w:rsidRPr="0028005B" w:rsidRDefault="0028005B" w:rsidP="0028005B">
      <w:pPr>
        <w:rPr>
          <w:lang w:val="el-GR"/>
        </w:rPr>
      </w:pPr>
      <w:r w:rsidRPr="0028005B">
        <w:rPr>
          <w:lang w:val="el-GR"/>
        </w:rPr>
        <w:t xml:space="preserve">Ασβέστιο, </w:t>
      </w:r>
      <w:r w:rsidRPr="0028005B">
        <w:t>Ca</w:t>
      </w:r>
      <w:r w:rsidRPr="0028005B">
        <w:rPr>
          <w:lang w:val="el-GR"/>
        </w:rPr>
        <w:t xml:space="preserve">++, </w:t>
      </w:r>
      <w:r w:rsidRPr="0028005B">
        <w:rPr>
          <w:lang w:val="el-GR"/>
        </w:rPr>
        <w:tab/>
      </w:r>
      <w:r w:rsidRPr="0028005B">
        <w:rPr>
          <w:lang w:val="el-GR"/>
        </w:rPr>
        <w:tab/>
        <w:t xml:space="preserve">              σε </w:t>
      </w:r>
      <w:r w:rsidRPr="0028005B">
        <w:t>mg</w:t>
      </w:r>
      <w:r w:rsidRPr="0028005B">
        <w:rPr>
          <w:lang w:val="el-GR"/>
        </w:rPr>
        <w:t>/</w:t>
      </w:r>
      <w:r w:rsidRPr="0028005B">
        <w:t>lt</w:t>
      </w:r>
      <w:r w:rsidRPr="0028005B">
        <w:rPr>
          <w:lang w:val="el-GR"/>
        </w:rPr>
        <w:tab/>
        <w:t xml:space="preserve">ως   ως   </w:t>
      </w:r>
      <w:r w:rsidRPr="0028005B">
        <w:t>Ca</w:t>
      </w:r>
      <w:r w:rsidRPr="0028005B">
        <w:rPr>
          <w:lang w:val="el-GR"/>
        </w:rPr>
        <w:t>++</w:t>
      </w:r>
      <w:r w:rsidRPr="0028005B">
        <w:rPr>
          <w:lang w:val="el-GR"/>
        </w:rPr>
        <w:tab/>
      </w:r>
      <w:r w:rsidRPr="0028005B">
        <w:rPr>
          <w:lang w:val="el-GR"/>
        </w:rPr>
        <w:tab/>
        <w:t>380</w:t>
      </w:r>
      <w:r w:rsidRPr="0028005B">
        <w:rPr>
          <w:lang w:val="el-GR"/>
        </w:rPr>
        <w:tab/>
      </w:r>
    </w:p>
    <w:p w14:paraId="27BABF30" w14:textId="77777777" w:rsidR="0028005B" w:rsidRPr="0028005B" w:rsidRDefault="0028005B" w:rsidP="0028005B">
      <w:pPr>
        <w:rPr>
          <w:lang w:val="el-GR"/>
        </w:rPr>
      </w:pPr>
      <w:r w:rsidRPr="0028005B">
        <w:rPr>
          <w:lang w:val="el-GR"/>
        </w:rPr>
        <w:t xml:space="preserve">Σίδηρος, </w:t>
      </w:r>
      <w:r w:rsidRPr="0028005B">
        <w:t>Fe</w:t>
      </w:r>
      <w:r w:rsidRPr="0028005B">
        <w:rPr>
          <w:lang w:val="el-GR"/>
        </w:rPr>
        <w:t xml:space="preserve">+2, </w:t>
      </w:r>
      <w:r w:rsidRPr="0028005B">
        <w:rPr>
          <w:lang w:val="el-GR"/>
        </w:rPr>
        <w:tab/>
      </w:r>
      <w:r w:rsidRPr="0028005B">
        <w:rPr>
          <w:lang w:val="el-GR"/>
        </w:rPr>
        <w:tab/>
      </w:r>
      <w:r w:rsidRPr="0028005B">
        <w:rPr>
          <w:lang w:val="el-GR"/>
        </w:rPr>
        <w:tab/>
        <w:t xml:space="preserve">σε </w:t>
      </w:r>
      <w:r w:rsidRPr="0028005B">
        <w:t>mg</w:t>
      </w:r>
      <w:r w:rsidRPr="0028005B">
        <w:rPr>
          <w:lang w:val="el-GR"/>
        </w:rPr>
        <w:t>/</w:t>
      </w:r>
      <w:r w:rsidRPr="0028005B">
        <w:t>lt</w:t>
      </w:r>
      <w:r w:rsidRPr="0028005B">
        <w:rPr>
          <w:lang w:val="el-GR"/>
        </w:rPr>
        <w:tab/>
        <w:t xml:space="preserve">ως , </w:t>
      </w:r>
      <w:r w:rsidRPr="0028005B">
        <w:t>Fe</w:t>
      </w:r>
      <w:r w:rsidRPr="0028005B">
        <w:rPr>
          <w:lang w:val="el-GR"/>
        </w:rPr>
        <w:t>+2</w:t>
      </w:r>
      <w:r w:rsidRPr="0028005B">
        <w:rPr>
          <w:lang w:val="el-GR"/>
        </w:rPr>
        <w:tab/>
      </w:r>
      <w:r w:rsidRPr="0028005B">
        <w:rPr>
          <w:lang w:val="el-GR"/>
        </w:rPr>
        <w:tab/>
        <w:t>&lt;0,04</w:t>
      </w:r>
    </w:p>
    <w:p w14:paraId="42455CE5" w14:textId="77777777" w:rsidR="0028005B" w:rsidRPr="0028005B" w:rsidRDefault="0028005B" w:rsidP="0028005B">
      <w:pPr>
        <w:rPr>
          <w:lang w:val="el-GR"/>
        </w:rPr>
      </w:pPr>
      <w:r w:rsidRPr="0028005B">
        <w:rPr>
          <w:lang w:val="el-GR"/>
        </w:rPr>
        <w:t xml:space="preserve">Μαγνήσιο, </w:t>
      </w:r>
      <w:r w:rsidRPr="0028005B">
        <w:t>Mg</w:t>
      </w:r>
      <w:r w:rsidRPr="0028005B">
        <w:rPr>
          <w:lang w:val="el-GR"/>
        </w:rPr>
        <w:t xml:space="preserve">++, </w:t>
      </w:r>
      <w:r w:rsidRPr="0028005B">
        <w:rPr>
          <w:lang w:val="el-GR"/>
        </w:rPr>
        <w:tab/>
      </w:r>
      <w:r w:rsidRPr="0028005B">
        <w:rPr>
          <w:lang w:val="el-GR"/>
        </w:rPr>
        <w:tab/>
        <w:t xml:space="preserve">σε </w:t>
      </w:r>
      <w:r w:rsidRPr="0028005B">
        <w:t>mg</w:t>
      </w:r>
      <w:r w:rsidRPr="0028005B">
        <w:rPr>
          <w:lang w:val="el-GR"/>
        </w:rPr>
        <w:t>/</w:t>
      </w:r>
      <w:r w:rsidRPr="0028005B">
        <w:t>lt</w:t>
      </w:r>
      <w:r w:rsidRPr="0028005B">
        <w:rPr>
          <w:lang w:val="el-GR"/>
        </w:rPr>
        <w:tab/>
        <w:t xml:space="preserve">ως   </w:t>
      </w:r>
      <w:r w:rsidRPr="0028005B">
        <w:t>Mg</w:t>
      </w:r>
      <w:r w:rsidRPr="0028005B">
        <w:rPr>
          <w:lang w:val="el-GR"/>
        </w:rPr>
        <w:t>++</w:t>
      </w:r>
      <w:r w:rsidRPr="0028005B">
        <w:rPr>
          <w:lang w:val="el-GR"/>
        </w:rPr>
        <w:tab/>
      </w:r>
      <w:r w:rsidRPr="0028005B">
        <w:rPr>
          <w:lang w:val="el-GR"/>
        </w:rPr>
        <w:tab/>
        <w:t>1.500</w:t>
      </w:r>
      <w:r w:rsidRPr="0028005B">
        <w:rPr>
          <w:lang w:val="el-GR"/>
        </w:rPr>
        <w:tab/>
      </w:r>
    </w:p>
    <w:p w14:paraId="7A098977" w14:textId="77777777" w:rsidR="0028005B" w:rsidRPr="0028005B" w:rsidRDefault="0028005B" w:rsidP="0028005B">
      <w:pPr>
        <w:rPr>
          <w:lang w:val="el-GR"/>
        </w:rPr>
      </w:pPr>
      <w:r w:rsidRPr="0028005B">
        <w:rPr>
          <w:lang w:val="el-GR"/>
        </w:rPr>
        <w:t xml:space="preserve">Ανθρακικά, </w:t>
      </w:r>
      <w:r w:rsidRPr="0028005B">
        <w:t>CO</w:t>
      </w:r>
      <w:r w:rsidRPr="0028005B">
        <w:rPr>
          <w:lang w:val="el-GR"/>
        </w:rPr>
        <w:t>3- -</w:t>
      </w:r>
      <w:r w:rsidRPr="0028005B">
        <w:rPr>
          <w:lang w:val="el-GR"/>
        </w:rPr>
        <w:tab/>
      </w:r>
      <w:r w:rsidRPr="0028005B">
        <w:rPr>
          <w:lang w:val="el-GR"/>
        </w:rPr>
        <w:tab/>
        <w:t xml:space="preserve">σε </w:t>
      </w:r>
      <w:r w:rsidRPr="0028005B">
        <w:t>mg</w:t>
      </w:r>
      <w:r w:rsidRPr="0028005B">
        <w:rPr>
          <w:lang w:val="el-GR"/>
        </w:rPr>
        <w:t>/</w:t>
      </w:r>
      <w:r w:rsidRPr="0028005B">
        <w:t>lt</w:t>
      </w:r>
      <w:r w:rsidRPr="0028005B">
        <w:rPr>
          <w:lang w:val="el-GR"/>
        </w:rPr>
        <w:tab/>
        <w:t xml:space="preserve">ως </w:t>
      </w:r>
      <w:r w:rsidRPr="0028005B">
        <w:t>CO</w:t>
      </w:r>
      <w:r w:rsidRPr="0028005B">
        <w:rPr>
          <w:lang w:val="el-GR"/>
        </w:rPr>
        <w:t>3- -</w:t>
      </w:r>
      <w:r w:rsidRPr="0028005B">
        <w:rPr>
          <w:lang w:val="el-GR"/>
        </w:rPr>
        <w:tab/>
      </w:r>
      <w:r w:rsidRPr="0028005B">
        <w:rPr>
          <w:lang w:val="el-GR"/>
        </w:rPr>
        <w:tab/>
        <w:t>6</w:t>
      </w:r>
    </w:p>
    <w:p w14:paraId="5AEB96FC" w14:textId="77777777" w:rsidR="0028005B" w:rsidRPr="0028005B" w:rsidRDefault="0028005B" w:rsidP="0028005B">
      <w:pPr>
        <w:rPr>
          <w:lang w:val="el-GR"/>
        </w:rPr>
      </w:pPr>
      <w:r w:rsidRPr="0028005B">
        <w:rPr>
          <w:lang w:val="el-GR"/>
        </w:rPr>
        <w:t xml:space="preserve">όξινα ανθρακικά, </w:t>
      </w:r>
      <w:r w:rsidRPr="0028005B">
        <w:t>HCO</w:t>
      </w:r>
      <w:r w:rsidRPr="0028005B">
        <w:rPr>
          <w:lang w:val="el-GR"/>
        </w:rPr>
        <w:t>3-</w:t>
      </w:r>
      <w:r w:rsidRPr="0028005B">
        <w:rPr>
          <w:lang w:val="el-GR"/>
        </w:rPr>
        <w:tab/>
        <w:t xml:space="preserve">                      σε </w:t>
      </w:r>
      <w:r w:rsidRPr="0028005B">
        <w:t>mg</w:t>
      </w:r>
      <w:r w:rsidRPr="0028005B">
        <w:rPr>
          <w:lang w:val="el-GR"/>
        </w:rPr>
        <w:t>/</w:t>
      </w:r>
      <w:r w:rsidRPr="0028005B">
        <w:t>lt</w:t>
      </w:r>
      <w:r w:rsidRPr="0028005B">
        <w:rPr>
          <w:lang w:val="el-GR"/>
        </w:rPr>
        <w:tab/>
        <w:t xml:space="preserve">ως  </w:t>
      </w:r>
      <w:r w:rsidRPr="0028005B">
        <w:t>HCO</w:t>
      </w:r>
      <w:r w:rsidRPr="0028005B">
        <w:rPr>
          <w:lang w:val="el-GR"/>
        </w:rPr>
        <w:t>3-</w:t>
      </w:r>
      <w:r w:rsidRPr="0028005B">
        <w:rPr>
          <w:lang w:val="el-GR"/>
        </w:rPr>
        <w:tab/>
      </w:r>
      <w:r w:rsidRPr="0028005B">
        <w:rPr>
          <w:lang w:val="el-GR"/>
        </w:rPr>
        <w:tab/>
        <w:t>160</w:t>
      </w:r>
    </w:p>
    <w:p w14:paraId="1B0C2C06" w14:textId="77777777" w:rsidR="0028005B" w:rsidRPr="0028005B" w:rsidRDefault="0028005B" w:rsidP="0028005B">
      <w:pPr>
        <w:rPr>
          <w:lang w:val="el-GR"/>
        </w:rPr>
      </w:pPr>
      <w:r w:rsidRPr="0028005B">
        <w:rPr>
          <w:lang w:val="el-GR"/>
        </w:rPr>
        <w:t xml:space="preserve">Νάτριο, </w:t>
      </w:r>
      <w:r w:rsidRPr="0028005B">
        <w:t>Na</w:t>
      </w:r>
      <w:r w:rsidRPr="0028005B">
        <w:rPr>
          <w:lang w:val="el-GR"/>
        </w:rPr>
        <w:t>+</w:t>
      </w:r>
      <w:r w:rsidRPr="0028005B">
        <w:rPr>
          <w:lang w:val="el-GR"/>
        </w:rPr>
        <w:tab/>
      </w:r>
      <w:r w:rsidRPr="0028005B">
        <w:rPr>
          <w:lang w:val="el-GR"/>
        </w:rPr>
        <w:tab/>
      </w:r>
      <w:r w:rsidRPr="0028005B">
        <w:rPr>
          <w:lang w:val="el-GR"/>
        </w:rPr>
        <w:tab/>
        <w:t xml:space="preserve">σε </w:t>
      </w:r>
      <w:r w:rsidRPr="0028005B">
        <w:t>mg</w:t>
      </w:r>
      <w:r w:rsidRPr="0028005B">
        <w:rPr>
          <w:lang w:val="el-GR"/>
        </w:rPr>
        <w:t>/</w:t>
      </w:r>
      <w:r w:rsidRPr="0028005B">
        <w:t>lt</w:t>
      </w:r>
      <w:r w:rsidRPr="0028005B">
        <w:rPr>
          <w:lang w:val="el-GR"/>
        </w:rPr>
        <w:tab/>
        <w:t xml:space="preserve">ως  </w:t>
      </w:r>
      <w:r w:rsidRPr="0028005B">
        <w:t>Na</w:t>
      </w:r>
      <w:r w:rsidRPr="0028005B">
        <w:rPr>
          <w:lang w:val="el-GR"/>
        </w:rPr>
        <w:t>+</w:t>
      </w:r>
      <w:r w:rsidRPr="0028005B">
        <w:rPr>
          <w:lang w:val="el-GR"/>
        </w:rPr>
        <w:tab/>
      </w:r>
      <w:r w:rsidRPr="0028005B">
        <w:rPr>
          <w:lang w:val="el-GR"/>
        </w:rPr>
        <w:tab/>
        <w:t xml:space="preserve">            12.500</w:t>
      </w:r>
    </w:p>
    <w:p w14:paraId="3D0199ED" w14:textId="77777777" w:rsidR="0028005B" w:rsidRPr="0028005B" w:rsidRDefault="0028005B" w:rsidP="0028005B">
      <w:pPr>
        <w:rPr>
          <w:lang w:val="el-GR"/>
        </w:rPr>
      </w:pPr>
      <w:r w:rsidRPr="0028005B">
        <w:rPr>
          <w:lang w:val="el-GR"/>
        </w:rPr>
        <w:t>Κάλιο, Κ+</w:t>
      </w:r>
      <w:r w:rsidRPr="0028005B">
        <w:rPr>
          <w:lang w:val="el-GR"/>
        </w:rPr>
        <w:tab/>
      </w:r>
      <w:r w:rsidRPr="0028005B">
        <w:rPr>
          <w:lang w:val="el-GR"/>
        </w:rPr>
        <w:tab/>
      </w:r>
      <w:r w:rsidRPr="0028005B">
        <w:rPr>
          <w:lang w:val="el-GR"/>
        </w:rPr>
        <w:tab/>
        <w:t xml:space="preserve">σε </w:t>
      </w:r>
      <w:r w:rsidRPr="0028005B">
        <w:t>mg</w:t>
      </w:r>
      <w:r w:rsidRPr="0028005B">
        <w:rPr>
          <w:lang w:val="el-GR"/>
        </w:rPr>
        <w:t>/</w:t>
      </w:r>
      <w:r w:rsidRPr="0028005B">
        <w:t>lt</w:t>
      </w:r>
      <w:r w:rsidRPr="0028005B">
        <w:rPr>
          <w:lang w:val="el-GR"/>
        </w:rPr>
        <w:tab/>
        <w:t>ως  Κ+</w:t>
      </w:r>
      <w:r w:rsidRPr="0028005B">
        <w:rPr>
          <w:lang w:val="el-GR"/>
        </w:rPr>
        <w:tab/>
      </w:r>
      <w:r w:rsidRPr="0028005B">
        <w:rPr>
          <w:lang w:val="el-GR"/>
        </w:rPr>
        <w:tab/>
      </w:r>
      <w:r w:rsidRPr="0028005B">
        <w:rPr>
          <w:lang w:val="el-GR"/>
        </w:rPr>
        <w:tab/>
        <w:t>60</w:t>
      </w:r>
    </w:p>
    <w:p w14:paraId="017AF856" w14:textId="77777777" w:rsidR="0028005B" w:rsidRPr="0028005B" w:rsidRDefault="0028005B" w:rsidP="0028005B">
      <w:pPr>
        <w:rPr>
          <w:lang w:val="el-GR"/>
        </w:rPr>
      </w:pPr>
      <w:r w:rsidRPr="0028005B">
        <w:rPr>
          <w:lang w:val="el-GR"/>
        </w:rPr>
        <w:t xml:space="preserve">Στρόνδιο, </w:t>
      </w:r>
      <w:r w:rsidRPr="0028005B">
        <w:t>Sr</w:t>
      </w:r>
      <w:r w:rsidRPr="0028005B">
        <w:rPr>
          <w:lang w:val="el-GR"/>
        </w:rPr>
        <w:t>+2</w:t>
      </w:r>
      <w:r w:rsidRPr="0028005B">
        <w:rPr>
          <w:lang w:val="el-GR"/>
        </w:rPr>
        <w:tab/>
      </w:r>
      <w:r w:rsidRPr="0028005B">
        <w:rPr>
          <w:lang w:val="el-GR"/>
        </w:rPr>
        <w:tab/>
      </w:r>
      <w:r w:rsidRPr="0028005B">
        <w:rPr>
          <w:lang w:val="el-GR"/>
        </w:rPr>
        <w:tab/>
        <w:t xml:space="preserve">σε </w:t>
      </w:r>
      <w:r w:rsidRPr="0028005B">
        <w:t>mg</w:t>
      </w:r>
      <w:r w:rsidRPr="0028005B">
        <w:rPr>
          <w:lang w:val="el-GR"/>
        </w:rPr>
        <w:t>/</w:t>
      </w:r>
      <w:r w:rsidRPr="0028005B">
        <w:t>lt</w:t>
      </w:r>
      <w:r w:rsidRPr="0028005B">
        <w:rPr>
          <w:lang w:val="el-GR"/>
        </w:rPr>
        <w:tab/>
        <w:t xml:space="preserve">ως  </w:t>
      </w:r>
      <w:r w:rsidRPr="0028005B">
        <w:t>Sr</w:t>
      </w:r>
      <w:r w:rsidRPr="0028005B">
        <w:rPr>
          <w:lang w:val="el-GR"/>
        </w:rPr>
        <w:t>+2</w:t>
      </w:r>
      <w:r w:rsidRPr="0028005B">
        <w:rPr>
          <w:lang w:val="el-GR"/>
        </w:rPr>
        <w:tab/>
      </w:r>
      <w:r w:rsidRPr="0028005B">
        <w:rPr>
          <w:lang w:val="el-GR"/>
        </w:rPr>
        <w:tab/>
        <w:t xml:space="preserve">                 9</w:t>
      </w:r>
      <w:r w:rsidRPr="0028005B">
        <w:rPr>
          <w:lang w:val="el-GR"/>
        </w:rPr>
        <w:tab/>
      </w:r>
    </w:p>
    <w:p w14:paraId="6595A98C" w14:textId="77777777" w:rsidR="0028005B" w:rsidRPr="0028005B" w:rsidRDefault="0028005B" w:rsidP="0028005B">
      <w:pPr>
        <w:rPr>
          <w:lang w:val="el-GR"/>
        </w:rPr>
      </w:pPr>
      <w:r w:rsidRPr="0028005B">
        <w:rPr>
          <w:lang w:val="el-GR"/>
        </w:rPr>
        <w:t xml:space="preserve">Βόριο, </w:t>
      </w:r>
      <w:r w:rsidRPr="0028005B">
        <w:t>B</w:t>
      </w:r>
      <w:r w:rsidRPr="0028005B">
        <w:rPr>
          <w:lang w:val="el-GR"/>
        </w:rPr>
        <w:t>+3</w:t>
      </w:r>
      <w:r w:rsidRPr="0028005B">
        <w:rPr>
          <w:lang w:val="el-GR"/>
        </w:rPr>
        <w:tab/>
      </w:r>
      <w:r w:rsidRPr="0028005B">
        <w:rPr>
          <w:lang w:val="el-GR"/>
        </w:rPr>
        <w:tab/>
      </w:r>
      <w:r w:rsidRPr="0028005B">
        <w:rPr>
          <w:lang w:val="el-GR"/>
        </w:rPr>
        <w:tab/>
        <w:t xml:space="preserve">σε </w:t>
      </w:r>
      <w:r w:rsidRPr="0028005B">
        <w:t>mg</w:t>
      </w:r>
      <w:r w:rsidRPr="0028005B">
        <w:rPr>
          <w:lang w:val="el-GR"/>
        </w:rPr>
        <w:t>/</w:t>
      </w:r>
      <w:r w:rsidRPr="0028005B">
        <w:t>lt</w:t>
      </w:r>
      <w:r w:rsidRPr="0028005B">
        <w:rPr>
          <w:lang w:val="el-GR"/>
        </w:rPr>
        <w:tab/>
        <w:t xml:space="preserve">ως  </w:t>
      </w:r>
      <w:r w:rsidRPr="0028005B">
        <w:t>B</w:t>
      </w:r>
      <w:r w:rsidRPr="0028005B">
        <w:rPr>
          <w:lang w:val="el-GR"/>
        </w:rPr>
        <w:t>+3</w:t>
      </w:r>
      <w:r w:rsidRPr="0028005B">
        <w:rPr>
          <w:lang w:val="el-GR"/>
        </w:rPr>
        <w:tab/>
      </w:r>
      <w:r w:rsidRPr="0028005B">
        <w:rPr>
          <w:lang w:val="el-GR"/>
        </w:rPr>
        <w:tab/>
      </w:r>
      <w:r w:rsidRPr="0028005B">
        <w:rPr>
          <w:lang w:val="el-GR"/>
        </w:rPr>
        <w:tab/>
        <w:t>4,5</w:t>
      </w:r>
    </w:p>
    <w:p w14:paraId="39964371" w14:textId="77777777" w:rsidR="0028005B" w:rsidRPr="0028005B" w:rsidRDefault="0028005B" w:rsidP="0028005B">
      <w:pPr>
        <w:rPr>
          <w:lang w:val="el-GR"/>
        </w:rPr>
      </w:pPr>
      <w:r w:rsidRPr="0028005B">
        <w:rPr>
          <w:lang w:val="el-GR"/>
        </w:rPr>
        <w:t xml:space="preserve">Θειικά, </w:t>
      </w:r>
      <w:r w:rsidRPr="0028005B">
        <w:t>SO</w:t>
      </w:r>
      <w:r w:rsidRPr="0028005B">
        <w:rPr>
          <w:lang w:val="el-GR"/>
        </w:rPr>
        <w:t>4- -</w:t>
      </w:r>
      <w:r w:rsidRPr="0028005B">
        <w:rPr>
          <w:lang w:val="el-GR"/>
        </w:rPr>
        <w:tab/>
      </w:r>
      <w:r w:rsidRPr="0028005B">
        <w:rPr>
          <w:lang w:val="el-GR"/>
        </w:rPr>
        <w:tab/>
      </w:r>
      <w:r w:rsidRPr="0028005B">
        <w:rPr>
          <w:lang w:val="el-GR"/>
        </w:rPr>
        <w:tab/>
        <w:t xml:space="preserve">σε </w:t>
      </w:r>
      <w:r w:rsidRPr="0028005B">
        <w:t>mg</w:t>
      </w:r>
      <w:r w:rsidRPr="0028005B">
        <w:rPr>
          <w:lang w:val="el-GR"/>
        </w:rPr>
        <w:t>/</w:t>
      </w:r>
      <w:r w:rsidRPr="0028005B">
        <w:t>lt</w:t>
      </w:r>
      <w:r w:rsidRPr="0028005B">
        <w:rPr>
          <w:lang w:val="el-GR"/>
        </w:rPr>
        <w:tab/>
        <w:t xml:space="preserve">ως  </w:t>
      </w:r>
      <w:r w:rsidRPr="0028005B">
        <w:t>SO</w:t>
      </w:r>
      <w:r w:rsidRPr="0028005B">
        <w:rPr>
          <w:lang w:val="el-GR"/>
        </w:rPr>
        <w:t>4- -</w:t>
      </w:r>
      <w:r w:rsidRPr="0028005B">
        <w:rPr>
          <w:lang w:val="el-GR"/>
        </w:rPr>
        <w:tab/>
      </w:r>
      <w:r w:rsidRPr="0028005B">
        <w:rPr>
          <w:lang w:val="el-GR"/>
        </w:rPr>
        <w:tab/>
        <w:t>2.800</w:t>
      </w:r>
    </w:p>
    <w:p w14:paraId="54A6145A" w14:textId="77777777" w:rsidR="0028005B" w:rsidRPr="0028005B" w:rsidRDefault="0028005B" w:rsidP="0028005B">
      <w:pPr>
        <w:rPr>
          <w:lang w:val="el-GR"/>
        </w:rPr>
      </w:pPr>
      <w:r w:rsidRPr="0028005B">
        <w:rPr>
          <w:lang w:val="el-GR"/>
        </w:rPr>
        <w:t xml:space="preserve">Χλωριούχα, </w:t>
      </w:r>
      <w:r w:rsidRPr="0028005B">
        <w:t>Cl</w:t>
      </w:r>
      <w:r w:rsidRPr="0028005B">
        <w:rPr>
          <w:lang w:val="el-GR"/>
        </w:rPr>
        <w:t>-</w:t>
      </w:r>
      <w:r w:rsidRPr="0028005B">
        <w:rPr>
          <w:lang w:val="el-GR"/>
        </w:rPr>
        <w:tab/>
      </w:r>
      <w:r w:rsidRPr="0028005B">
        <w:rPr>
          <w:lang w:val="el-GR"/>
        </w:rPr>
        <w:tab/>
        <w:t xml:space="preserve">               σε </w:t>
      </w:r>
      <w:r w:rsidRPr="0028005B">
        <w:t>mg</w:t>
      </w:r>
      <w:r w:rsidRPr="0028005B">
        <w:rPr>
          <w:lang w:val="el-GR"/>
        </w:rPr>
        <w:t>/</w:t>
      </w:r>
      <w:r w:rsidRPr="0028005B">
        <w:t>lt</w:t>
      </w:r>
      <w:r w:rsidRPr="0028005B">
        <w:rPr>
          <w:lang w:val="el-GR"/>
        </w:rPr>
        <w:tab/>
        <w:t xml:space="preserve">ως  </w:t>
      </w:r>
      <w:r w:rsidRPr="0028005B">
        <w:t>Cl</w:t>
      </w:r>
      <w:r w:rsidRPr="0028005B">
        <w:rPr>
          <w:lang w:val="el-GR"/>
        </w:rPr>
        <w:t>-</w:t>
      </w:r>
      <w:r w:rsidRPr="0028005B">
        <w:rPr>
          <w:lang w:val="el-GR"/>
        </w:rPr>
        <w:tab/>
      </w:r>
      <w:r w:rsidRPr="0028005B">
        <w:rPr>
          <w:lang w:val="el-GR"/>
        </w:rPr>
        <w:tab/>
      </w:r>
      <w:r w:rsidRPr="0028005B">
        <w:rPr>
          <w:lang w:val="el-GR"/>
        </w:rPr>
        <w:tab/>
        <w:t>24.000</w:t>
      </w:r>
    </w:p>
    <w:p w14:paraId="0267936C" w14:textId="77777777" w:rsidR="0028005B" w:rsidRPr="0028005B" w:rsidRDefault="0028005B" w:rsidP="0028005B">
      <w:pPr>
        <w:rPr>
          <w:lang w:val="el-GR"/>
        </w:rPr>
      </w:pPr>
      <w:r w:rsidRPr="0028005B">
        <w:rPr>
          <w:lang w:val="el-GR"/>
        </w:rPr>
        <w:t xml:space="preserve">Διοξείδιο του πυριτίου, </w:t>
      </w:r>
      <w:r w:rsidRPr="0028005B">
        <w:t>SiO</w:t>
      </w:r>
      <w:r w:rsidRPr="0028005B">
        <w:rPr>
          <w:lang w:val="el-GR"/>
        </w:rPr>
        <w:t>2</w:t>
      </w:r>
      <w:r w:rsidRPr="0028005B">
        <w:rPr>
          <w:lang w:val="el-GR"/>
        </w:rPr>
        <w:tab/>
        <w:t xml:space="preserve"> σε </w:t>
      </w:r>
      <w:r w:rsidRPr="0028005B">
        <w:t>mg</w:t>
      </w:r>
      <w:r w:rsidRPr="0028005B">
        <w:rPr>
          <w:lang w:val="el-GR"/>
        </w:rPr>
        <w:t>/</w:t>
      </w:r>
      <w:r w:rsidRPr="0028005B">
        <w:t>lt</w:t>
      </w:r>
      <w:r w:rsidRPr="0028005B">
        <w:rPr>
          <w:lang w:val="el-GR"/>
        </w:rPr>
        <w:tab/>
        <w:t xml:space="preserve">ως  </w:t>
      </w:r>
      <w:r w:rsidRPr="0028005B">
        <w:t>SiO</w:t>
      </w:r>
      <w:r w:rsidRPr="0028005B">
        <w:rPr>
          <w:lang w:val="el-GR"/>
        </w:rPr>
        <w:t>2</w:t>
      </w:r>
      <w:r w:rsidRPr="0028005B">
        <w:rPr>
          <w:lang w:val="el-GR"/>
        </w:rPr>
        <w:tab/>
      </w:r>
      <w:r w:rsidRPr="0028005B">
        <w:rPr>
          <w:lang w:val="el-GR"/>
        </w:rPr>
        <w:tab/>
        <w:t xml:space="preserve">                         1,0</w:t>
      </w:r>
    </w:p>
    <w:p w14:paraId="5A8F37BA" w14:textId="77777777" w:rsidR="0028005B" w:rsidRPr="0028005B" w:rsidRDefault="0028005B" w:rsidP="0028005B">
      <w:pPr>
        <w:rPr>
          <w:lang w:val="el-GR"/>
        </w:rPr>
      </w:pPr>
      <w:r w:rsidRPr="0028005B">
        <w:t>TDS</w:t>
      </w:r>
      <w:r w:rsidRPr="0028005B">
        <w:rPr>
          <w:lang w:val="el-GR"/>
        </w:rPr>
        <w:tab/>
      </w:r>
      <w:r w:rsidRPr="0028005B">
        <w:rPr>
          <w:lang w:val="el-GR"/>
        </w:rPr>
        <w:tab/>
      </w:r>
      <w:r w:rsidRPr="0028005B">
        <w:rPr>
          <w:lang w:val="el-GR"/>
        </w:rPr>
        <w:tab/>
      </w:r>
      <w:r w:rsidRPr="0028005B">
        <w:rPr>
          <w:lang w:val="el-GR"/>
        </w:rPr>
        <w:tab/>
        <w:t xml:space="preserve">σε </w:t>
      </w:r>
      <w:r w:rsidRPr="0028005B">
        <w:t>mg</w:t>
      </w:r>
      <w:r w:rsidRPr="0028005B">
        <w:rPr>
          <w:lang w:val="el-GR"/>
        </w:rPr>
        <w:t>/</w:t>
      </w:r>
      <w:r w:rsidRPr="0028005B">
        <w:t>lt</w:t>
      </w:r>
      <w:r w:rsidRPr="0028005B">
        <w:rPr>
          <w:lang w:val="el-GR"/>
        </w:rPr>
        <w:tab/>
        <w:t xml:space="preserve">ως  </w:t>
      </w:r>
      <w:r w:rsidRPr="0028005B">
        <w:t>TDS</w:t>
      </w:r>
      <w:r w:rsidRPr="0028005B">
        <w:rPr>
          <w:lang w:val="el-GR"/>
        </w:rPr>
        <w:tab/>
      </w:r>
      <w:r w:rsidRPr="0028005B">
        <w:rPr>
          <w:lang w:val="el-GR"/>
        </w:rPr>
        <w:tab/>
        <w:t xml:space="preserve">                42.000</w:t>
      </w:r>
    </w:p>
    <w:p w14:paraId="4359BBD4" w14:textId="77777777" w:rsidR="0028005B" w:rsidRPr="0028005B" w:rsidRDefault="0028005B" w:rsidP="0028005B">
      <w:pPr>
        <w:rPr>
          <w:lang w:val="el-GR"/>
        </w:rPr>
      </w:pPr>
      <w:r w:rsidRPr="0028005B">
        <w:t>pH</w:t>
      </w:r>
      <w:r w:rsidRPr="0028005B">
        <w:rPr>
          <w:lang w:val="el-GR"/>
        </w:rPr>
        <w:t xml:space="preserve">                                                     σε μονάδες </w:t>
      </w:r>
      <w:r w:rsidRPr="0028005B">
        <w:t>pH</w:t>
      </w:r>
      <w:r w:rsidRPr="0028005B">
        <w:rPr>
          <w:lang w:val="el-GR"/>
        </w:rPr>
        <w:tab/>
      </w:r>
      <w:r w:rsidRPr="0028005B">
        <w:rPr>
          <w:lang w:val="el-GR"/>
        </w:rPr>
        <w:tab/>
      </w:r>
      <w:r w:rsidRPr="0028005B">
        <w:rPr>
          <w:lang w:val="el-GR"/>
        </w:rPr>
        <w:tab/>
      </w:r>
      <w:r w:rsidRPr="0028005B">
        <w:rPr>
          <w:lang w:val="el-GR"/>
        </w:rPr>
        <w:tab/>
        <w:t>7,6</w:t>
      </w:r>
    </w:p>
    <w:p w14:paraId="64879C04" w14:textId="77777777" w:rsidR="0028005B" w:rsidRPr="0028005B" w:rsidRDefault="0028005B" w:rsidP="0028005B">
      <w:pPr>
        <w:rPr>
          <w:lang w:val="el-GR"/>
        </w:rPr>
      </w:pPr>
    </w:p>
    <w:p w14:paraId="417923CA" w14:textId="77777777" w:rsidR="0028005B" w:rsidRPr="0028005B" w:rsidRDefault="0028005B" w:rsidP="0028005B">
      <w:pPr>
        <w:rPr>
          <w:lang w:val="el-GR"/>
        </w:rPr>
      </w:pPr>
      <w:r w:rsidRPr="0028005B">
        <w:rPr>
          <w:lang w:val="el-GR"/>
        </w:rPr>
        <w:t>Ο σχεδιασμός της μονάδας θα γίνει σε θερμοκρασία του θαλασσινού νερού 20°</w:t>
      </w:r>
      <w:r w:rsidRPr="0028005B">
        <w:t>C</w:t>
      </w:r>
      <w:r w:rsidRPr="0028005B">
        <w:rPr>
          <w:lang w:val="el-GR"/>
        </w:rPr>
        <w:t xml:space="preserve">. Στη θερμοκρασία αυτή η ελάχιστη αποδεκτή ημερήσια παραγωγή θα είναι 600 κ.μ. </w:t>
      </w:r>
      <w:bookmarkStart w:id="104" w:name="_Hlk514337294"/>
      <w:r w:rsidRPr="0028005B">
        <w:rPr>
          <w:lang w:val="el-GR"/>
        </w:rPr>
        <w:t>(επί ποινή αποκλεισμού)</w:t>
      </w:r>
      <w:bookmarkEnd w:id="104"/>
      <w:r w:rsidRPr="0028005B">
        <w:rPr>
          <w:lang w:val="el-GR"/>
        </w:rPr>
        <w:t>. Οι ενδιαφερόμενοι προμηθευτές θα παρουσιάσουν αναλυτικό πίνακα παραγωγής νερού ανά βαθμό από 17°</w:t>
      </w:r>
      <w:r w:rsidRPr="0028005B">
        <w:t>C</w:t>
      </w:r>
      <w:r w:rsidRPr="0028005B">
        <w:rPr>
          <w:lang w:val="el-GR"/>
        </w:rPr>
        <w:t xml:space="preserve"> μέχρι τους 25°</w:t>
      </w:r>
      <w:r w:rsidRPr="0028005B">
        <w:t>C</w:t>
      </w:r>
      <w:r w:rsidRPr="0028005B">
        <w:rPr>
          <w:lang w:val="el-GR"/>
        </w:rPr>
        <w:t xml:space="preserve"> (ανά 1°</w:t>
      </w:r>
      <w:r w:rsidRPr="0028005B">
        <w:t>C</w:t>
      </w:r>
      <w:r w:rsidRPr="0028005B">
        <w:rPr>
          <w:lang w:val="el-GR"/>
        </w:rPr>
        <w:t>), ώστε να εκτιμηθεί κατά την παραλαβή της μονάδας ανάλογα με την εποχή (θερμοκρασία</w:t>
      </w:r>
      <w:r w:rsidRPr="0028005B">
        <w:rPr>
          <w:lang w:val="el-GR"/>
        </w:rPr>
        <w:br/>
        <w:t xml:space="preserve">θαλασσινού νερού) η παραγωγή από την αρμόδια επιτροπή καθώς και εάν πληρούνται τα ποιοτικά χαρακτηριστικά βάση σχετικής νομοθεσίας. Σε κάθε περίπτωση, επειδή η σύσταση του θαλασσινού νερού υφίσταται εποχιακές διακυμάνσεις, δεν μπορεί αυτή να ληφθεί μικρότερη των 42.000 </w:t>
      </w:r>
      <w:r w:rsidRPr="0028005B">
        <w:t>ppm</w:t>
      </w:r>
      <w:r w:rsidRPr="0028005B">
        <w:rPr>
          <w:lang w:val="el-GR"/>
        </w:rPr>
        <w:t xml:space="preserve"> ως </w:t>
      </w:r>
      <w:r w:rsidRPr="0028005B">
        <w:t>TDS</w:t>
      </w:r>
      <w:r w:rsidRPr="0028005B">
        <w:rPr>
          <w:lang w:val="el-GR"/>
        </w:rPr>
        <w:t xml:space="preserve"> και η συγκέντρωση Βορίου θα λαμβάνεται ίση με 4,5 </w:t>
      </w:r>
      <w:r w:rsidRPr="0028005B">
        <w:t>mg</w:t>
      </w:r>
      <w:r w:rsidRPr="0028005B">
        <w:rPr>
          <w:lang w:val="el-GR"/>
        </w:rPr>
        <w:t>/</w:t>
      </w:r>
      <w:r w:rsidRPr="0028005B">
        <w:t>lt</w:t>
      </w:r>
      <w:r w:rsidRPr="0028005B">
        <w:rPr>
          <w:lang w:val="el-GR"/>
        </w:rPr>
        <w:t>. Επίσης, θα ληφθεί υπόψη και η αύξηση συγκέντρωσης της θάλασσας, λόγω του συστήματος ανάκτησης ενέργειας.</w:t>
      </w:r>
    </w:p>
    <w:p w14:paraId="5F5ECA28" w14:textId="77777777" w:rsidR="0028005B" w:rsidRPr="0028005B" w:rsidRDefault="0028005B" w:rsidP="0028005B">
      <w:pPr>
        <w:rPr>
          <w:rFonts w:eastAsia="Calibri"/>
          <w:lang w:val="el-GR"/>
        </w:rPr>
      </w:pPr>
      <w:r w:rsidRPr="0028005B">
        <w:rPr>
          <w:lang w:val="el-GR"/>
        </w:rPr>
        <w:t>Η μονάδα θα έχει τη δυνατότητα να εργάζεται όλο το 24ωρο και η ποσότητα των 600 κ.μ ανά ημέρα  θα παραμένει σταθερή σε όλη τη διάρκεια λειτουργίας της. Στην παραγόμενη ποσότητα των 600 κ.μ /ημέρα θα πρέπει να λαμβάνεται υπόψη και να αναφέρεται ο ημερήσιος χρόνος έκπλυσης φίλτρων και μεμβρανών.</w:t>
      </w:r>
    </w:p>
    <w:p w14:paraId="527E4F33" w14:textId="77777777" w:rsidR="0028005B" w:rsidRPr="0028005B" w:rsidRDefault="0028005B" w:rsidP="0028005B">
      <w:pPr>
        <w:rPr>
          <w:rFonts w:eastAsia="Calibri"/>
          <w:lang w:val="el-GR"/>
        </w:rPr>
      </w:pPr>
      <w:r w:rsidRPr="0028005B">
        <w:rPr>
          <w:lang w:val="el-GR"/>
        </w:rPr>
        <w:t>Επισημαίνεται ότι, ο τελικός ανάδοχος προμηθευτής θα λάβει δείγμα θαλασσινού νερού από το σημείο λήψης προκειμένου να επιβεβαιώσει την παραπάνω ποιότητα θαλασσινού νερού εκτελώντας ο ίδιος και με δικές του δαπάνες αναλύσεις του θαλασσινού νερού της περιοχής άντλησης, ώστε να προσδιοριστεί επακριβώς η παρουσία συγκεκριμένων στοιχείων, η περιεκτικότητα των οποίων επηρεάζει τη λειτουργία της μονάδας και με βάση αυτά θα προβούν στον ακριβή σχεδιασμό της, ώστε να έχουν ακέραια την ευθύνη.</w:t>
      </w:r>
    </w:p>
    <w:p w14:paraId="52B13C3B" w14:textId="77777777" w:rsidR="0028005B" w:rsidRPr="0028005B" w:rsidRDefault="0028005B" w:rsidP="0028005B">
      <w:pPr>
        <w:rPr>
          <w:lang w:val="el-GR"/>
        </w:rPr>
      </w:pPr>
    </w:p>
    <w:p w14:paraId="74608211" w14:textId="77777777" w:rsidR="0028005B" w:rsidRPr="0028005B" w:rsidRDefault="0028005B" w:rsidP="0028005B">
      <w:pPr>
        <w:rPr>
          <w:b/>
          <w:bCs/>
          <w:lang w:val="el-GR"/>
        </w:rPr>
      </w:pPr>
      <w:r w:rsidRPr="0028005B">
        <w:rPr>
          <w:b/>
          <w:bCs/>
          <w:lang w:val="el-GR"/>
        </w:rPr>
        <w:t>2.2.2 Διαστάσεις</w:t>
      </w:r>
    </w:p>
    <w:p w14:paraId="356AAFD3" w14:textId="77777777" w:rsidR="0028005B" w:rsidRPr="0028005B" w:rsidRDefault="0028005B" w:rsidP="0028005B">
      <w:pPr>
        <w:rPr>
          <w:lang w:val="el-GR"/>
        </w:rPr>
      </w:pPr>
      <w:r w:rsidRPr="0028005B">
        <w:rPr>
          <w:lang w:val="el-GR"/>
        </w:rPr>
        <w:t>Η μονάδα θα εγκατασταθεί σε χώρο που θα υποδείξει ο Δήμος Αγκιστρίου. Ως παράρτημα στην παρούσα μελέτη δίνεται η αποτύπωση του οικοπέδου εγκατάστασης. Ο χώρος θα φέρει βάση από οπλισμένο σκυρόδεμα, που θα κατασκευάσει ο ανάδοχος. Η δεξαμενή άλμης θα τοποθετηθεί επίσης σε βάση από οπλισμένο σκυρόδεμα που θα κατασκευάσει ο ανάδοχος. Οι εξωτερικές διαστάσεις της όλης εγκατάστασης, μονάδας αφαλάτωσης, επιδιώκεται να είναι κατά το δυνατόν μικρότερες χωρίς όμως αυτό να γίνεται εις βάρος της εργονομίας της εγκατάστασης και της δυνατότητας συντήρησης και επιδιόρθωσης βλαβών. Ο ανάδοχος θα αναλάβει το φωτισμό του χώρου, την ενίσχυση της περίφραξης και την δενδροφύτευση καθώς και τα φρεάτια και το δίκτυο αποστράγγισης στο διαθέσιμο οικόπεδο της εγκατάστασης αφαλάτωσης.</w:t>
      </w:r>
    </w:p>
    <w:p w14:paraId="58E80FFC" w14:textId="77777777" w:rsidR="0028005B" w:rsidRPr="0028005B" w:rsidRDefault="0028005B" w:rsidP="0028005B">
      <w:pPr>
        <w:rPr>
          <w:lang w:val="el-GR"/>
        </w:rPr>
      </w:pPr>
    </w:p>
    <w:p w14:paraId="59BA2AAF" w14:textId="77777777" w:rsidR="0028005B" w:rsidRPr="0028005B" w:rsidRDefault="0028005B" w:rsidP="0028005B">
      <w:pPr>
        <w:rPr>
          <w:b/>
          <w:bCs/>
          <w:lang w:val="el-GR"/>
        </w:rPr>
      </w:pPr>
      <w:r w:rsidRPr="0028005B">
        <w:rPr>
          <w:b/>
          <w:bCs/>
          <w:lang w:val="el-GR"/>
        </w:rPr>
        <w:t>2.2.3 Στάδια επεξεργασίας</w:t>
      </w:r>
    </w:p>
    <w:p w14:paraId="56046A3E" w14:textId="77777777" w:rsidR="0028005B" w:rsidRPr="0028005B" w:rsidRDefault="0028005B" w:rsidP="0028005B">
      <w:pPr>
        <w:rPr>
          <w:rFonts w:eastAsia="TimesNewRomanPSMT"/>
          <w:lang w:val="el-GR"/>
        </w:rPr>
      </w:pPr>
      <w:r w:rsidRPr="0028005B">
        <w:rPr>
          <w:rFonts w:eastAsia="TimesNewRomanPSMT"/>
          <w:lang w:val="el-GR"/>
        </w:rPr>
        <w:t>Για τη μονάδα των 600 κ.μ./ημέρα ο ανάδοχος θα κάνει χρήση υπάρχουσας γεώτρησης τροφοδοσίας θαλασσινού νερού.</w:t>
      </w:r>
    </w:p>
    <w:p w14:paraId="026CB13B" w14:textId="77777777" w:rsidR="0028005B" w:rsidRPr="0028005B" w:rsidRDefault="0028005B" w:rsidP="0028005B">
      <w:pPr>
        <w:rPr>
          <w:rFonts w:eastAsia="TimesNewRomanPSMT"/>
          <w:lang w:val="el-GR"/>
        </w:rPr>
      </w:pPr>
      <w:r w:rsidRPr="0028005B">
        <w:rPr>
          <w:rFonts w:eastAsia="TimesNewRomanPSMT"/>
          <w:lang w:val="el-GR"/>
        </w:rPr>
        <w:t>Το παραγόμενο πόσιμο νερό, θα διοχετεύεται από την έξοδο της μονάδας σε δεξαμενή ποσίμου, η οποία βρίσκεται στο χώρο της εγκατάστασης. Το απορριπτόμενο νερό από τη μονάδα (συμπύκνωμα) θα δεξαμενίζεται σε δεξαμενή χωρητικότητας τουλάχιστον 15 κ.μ. και θα απορρίπτεται σε κατάλληλο σημείο που θα υποδειχθεί από την Αναθέτουσα Αρχή.</w:t>
      </w:r>
    </w:p>
    <w:p w14:paraId="1ED7DCB5" w14:textId="77777777" w:rsidR="0028005B" w:rsidRPr="0028005B" w:rsidRDefault="0028005B" w:rsidP="0028005B">
      <w:pPr>
        <w:rPr>
          <w:rFonts w:eastAsia="TimesNewRomanPSMT"/>
          <w:lang w:val="el-GR"/>
        </w:rPr>
      </w:pPr>
      <w:r w:rsidRPr="0028005B">
        <w:rPr>
          <w:rFonts w:eastAsia="TimesNewRomanPSMT"/>
          <w:lang w:val="el-GR"/>
        </w:rPr>
        <w:t>Ο ανάδοχος υποχρεούται να πραγματοποιήσει όλες τις απαραίτητες εργασίες που απαιτούνται για τη λειτουργία της εγκατάστασης και δύναται να κάνει κατάλληλη χρήση τυχόν των υπαρχουσών υποδομών, κατόπιν σύμφωνης γνώμης της υπηρεσίας.</w:t>
      </w:r>
    </w:p>
    <w:p w14:paraId="5A3ACF0A" w14:textId="77777777" w:rsidR="0028005B" w:rsidRPr="0028005B" w:rsidRDefault="0028005B" w:rsidP="0028005B">
      <w:pPr>
        <w:rPr>
          <w:lang w:val="el-GR"/>
        </w:rPr>
      </w:pPr>
    </w:p>
    <w:p w14:paraId="1D25A7D3" w14:textId="77777777" w:rsidR="0028005B" w:rsidRPr="0028005B" w:rsidRDefault="0028005B" w:rsidP="0028005B">
      <w:pPr>
        <w:rPr>
          <w:lang w:val="el-GR"/>
        </w:rPr>
      </w:pPr>
      <w:r w:rsidRPr="0028005B">
        <w:rPr>
          <w:lang w:val="el-GR"/>
        </w:rPr>
        <w:t>Η λειτουργία της κάθε μονάδας θα περιλαμβάνει αναλυτικότερα τα εξής στάδια :</w:t>
      </w:r>
    </w:p>
    <w:p w14:paraId="48A4006D" w14:textId="77777777" w:rsidR="0028005B" w:rsidRPr="0028005B" w:rsidRDefault="0028005B" w:rsidP="0028005B">
      <w:pPr>
        <w:rPr>
          <w:lang w:val="el-GR"/>
        </w:rPr>
      </w:pPr>
    </w:p>
    <w:p w14:paraId="56B126F8" w14:textId="77777777" w:rsidR="0028005B" w:rsidRPr="0028005B" w:rsidRDefault="0028005B" w:rsidP="0028005B">
      <w:pPr>
        <w:rPr>
          <w:rFonts w:eastAsia="TimesNewRomanPSMT"/>
          <w:u w:val="single"/>
          <w:lang w:val="el-GR"/>
        </w:rPr>
      </w:pPr>
      <w:r w:rsidRPr="0028005B">
        <w:rPr>
          <w:rFonts w:eastAsia="TimesNewRomanPSMT"/>
          <w:u w:val="single"/>
          <w:lang w:val="el-GR"/>
        </w:rPr>
        <w:t>Προκατεργασία</w:t>
      </w:r>
    </w:p>
    <w:p w14:paraId="6530DBF9" w14:textId="77777777" w:rsidR="0028005B" w:rsidRPr="0028005B" w:rsidRDefault="0028005B" w:rsidP="0028005B">
      <w:pPr>
        <w:rPr>
          <w:rFonts w:eastAsia="TimesNewRomanPSMT"/>
          <w:lang w:val="el-GR"/>
        </w:rPr>
      </w:pPr>
    </w:p>
    <w:p w14:paraId="1E73BE2B" w14:textId="77777777" w:rsidR="0028005B" w:rsidRPr="0028005B" w:rsidRDefault="0028005B" w:rsidP="0028005B">
      <w:pPr>
        <w:rPr>
          <w:rFonts w:eastAsia="TimesNewRomanPSMT"/>
          <w:lang w:val="el-GR"/>
        </w:rPr>
      </w:pPr>
      <w:r w:rsidRPr="0028005B">
        <w:rPr>
          <w:rFonts w:eastAsia="TimesNewRomanPSMT"/>
          <w:lang w:val="el-GR"/>
        </w:rPr>
        <w:t xml:space="preserve">Απολύμανση (εφόσον κρίνεται σκόπιμη) </w:t>
      </w:r>
    </w:p>
    <w:p w14:paraId="595341E0" w14:textId="77777777" w:rsidR="0028005B" w:rsidRPr="0028005B" w:rsidRDefault="0028005B" w:rsidP="0028005B">
      <w:pPr>
        <w:rPr>
          <w:rFonts w:eastAsia="TimesNewRomanPSMT"/>
          <w:lang w:val="el-GR"/>
        </w:rPr>
      </w:pPr>
      <w:r w:rsidRPr="0028005B">
        <w:rPr>
          <w:rFonts w:eastAsia="TimesNewRomanPSMT"/>
          <w:lang w:val="el-GR"/>
        </w:rPr>
        <w:t>Τροφοδοσία νερού προς επεξεργασία (2 αντλίες τροφοδοσίας, όπου η μία θα είναι εφεδρική)</w:t>
      </w:r>
    </w:p>
    <w:p w14:paraId="6A130870" w14:textId="77777777" w:rsidR="0028005B" w:rsidRPr="0028005B" w:rsidRDefault="0028005B" w:rsidP="0028005B">
      <w:pPr>
        <w:rPr>
          <w:rFonts w:eastAsia="TimesNewRomanPSMT"/>
          <w:lang w:val="el-GR"/>
        </w:rPr>
      </w:pPr>
      <w:r w:rsidRPr="0028005B">
        <w:rPr>
          <w:rFonts w:eastAsia="TimesNewRomanPSMT"/>
          <w:lang w:val="el-GR"/>
        </w:rPr>
        <w:t>Φίλτρανση με πολυστρωματικά φίλτρα θολότητας – αιωρούμενων σωματιδίων (αμμόφιλτρα)</w:t>
      </w:r>
    </w:p>
    <w:p w14:paraId="77379743" w14:textId="77777777" w:rsidR="0028005B" w:rsidRPr="0028005B" w:rsidRDefault="0028005B" w:rsidP="0028005B">
      <w:pPr>
        <w:rPr>
          <w:rFonts w:eastAsia="TimesNewRomanPSMT"/>
          <w:lang w:val="el-GR"/>
        </w:rPr>
      </w:pPr>
      <w:r w:rsidRPr="0028005B">
        <w:rPr>
          <w:rFonts w:eastAsia="TimesNewRomanPSMT"/>
          <w:lang w:val="el-GR"/>
        </w:rPr>
        <w:t>Δοσομέτρηση αντικαθαλατωτικού</w:t>
      </w:r>
    </w:p>
    <w:p w14:paraId="2AB2D8BB" w14:textId="77777777" w:rsidR="0028005B" w:rsidRPr="0028005B" w:rsidRDefault="0028005B" w:rsidP="0028005B">
      <w:pPr>
        <w:rPr>
          <w:rFonts w:eastAsia="TimesNewRomanPSMT"/>
          <w:lang w:val="el-GR"/>
        </w:rPr>
      </w:pPr>
      <w:r w:rsidRPr="0028005B">
        <w:rPr>
          <w:rFonts w:eastAsia="TimesNewRomanPSMT"/>
          <w:lang w:val="el-GR"/>
        </w:rPr>
        <w:t>Φίλτρανση μέσω φίλτρων σάκου ή φυσιγγίων εναλλακτικά.</w:t>
      </w:r>
    </w:p>
    <w:p w14:paraId="2A314D49" w14:textId="77777777" w:rsidR="0028005B" w:rsidRPr="0028005B" w:rsidRDefault="0028005B" w:rsidP="0028005B">
      <w:pPr>
        <w:rPr>
          <w:rFonts w:eastAsia="TimesNewRomanPSMT"/>
          <w:lang w:val="el-GR"/>
        </w:rPr>
      </w:pPr>
    </w:p>
    <w:p w14:paraId="406EAAB5" w14:textId="77777777" w:rsidR="0028005B" w:rsidRPr="0028005B" w:rsidRDefault="0028005B" w:rsidP="0028005B">
      <w:pPr>
        <w:rPr>
          <w:rFonts w:eastAsia="TimesNewRomanPSMT"/>
          <w:u w:val="single"/>
          <w:lang w:val="el-GR"/>
        </w:rPr>
      </w:pPr>
      <w:r w:rsidRPr="0028005B">
        <w:rPr>
          <w:rFonts w:eastAsia="TimesNewRomanPSMT"/>
          <w:u w:val="single"/>
          <w:lang w:val="el-GR"/>
        </w:rPr>
        <w:t>Σύστημα αντίστροφης ώσμωσης</w:t>
      </w:r>
    </w:p>
    <w:p w14:paraId="7097BCA4" w14:textId="77777777" w:rsidR="0028005B" w:rsidRPr="0028005B" w:rsidRDefault="0028005B" w:rsidP="0028005B">
      <w:pPr>
        <w:rPr>
          <w:rFonts w:eastAsia="TimesNewRomanPSMT"/>
          <w:lang w:val="el-GR"/>
        </w:rPr>
      </w:pPr>
      <w:r w:rsidRPr="0028005B">
        <w:rPr>
          <w:rFonts w:eastAsia="TimesNewRomanPSMT"/>
          <w:lang w:val="el-GR"/>
        </w:rPr>
        <w:t>Κατάθλιψη προεπεξεργασμένου νερού σε υψηλή πίεση μέσω εμβολοφόρου θετικής εκτόπισης ή φυγοκεντρικής αντλίας.</w:t>
      </w:r>
    </w:p>
    <w:p w14:paraId="082CC615" w14:textId="77777777" w:rsidR="0028005B" w:rsidRPr="0028005B" w:rsidRDefault="0028005B" w:rsidP="0028005B">
      <w:pPr>
        <w:rPr>
          <w:rFonts w:eastAsia="TimesNewRomanPSMT"/>
          <w:lang w:val="el-GR"/>
        </w:rPr>
      </w:pPr>
      <w:r w:rsidRPr="0028005B">
        <w:rPr>
          <w:rFonts w:eastAsia="TimesNewRomanPSMT"/>
          <w:lang w:val="el-GR"/>
        </w:rPr>
        <w:t>Αφαλάτωση θαλασσινού νερού με διέλευση από μεμβράνες αντίστροφης ώσμωσης (</w:t>
      </w:r>
      <w:r w:rsidRPr="0028005B">
        <w:rPr>
          <w:rFonts w:eastAsia="TimesNewRomanPSMT"/>
        </w:rPr>
        <w:t>R</w:t>
      </w:r>
      <w:r w:rsidRPr="0028005B">
        <w:rPr>
          <w:rFonts w:eastAsia="TimesNewRomanPSMT"/>
          <w:lang w:val="el-GR"/>
        </w:rPr>
        <w:t>.</w:t>
      </w:r>
      <w:r w:rsidRPr="0028005B">
        <w:rPr>
          <w:rFonts w:eastAsia="TimesNewRomanPSMT"/>
        </w:rPr>
        <w:t>O</w:t>
      </w:r>
      <w:r w:rsidRPr="0028005B">
        <w:rPr>
          <w:rFonts w:eastAsia="TimesNewRomanPSMT"/>
          <w:lang w:val="el-GR"/>
        </w:rPr>
        <w:t>.)</w:t>
      </w:r>
    </w:p>
    <w:p w14:paraId="38B7D9B0" w14:textId="77777777" w:rsidR="0028005B" w:rsidRPr="0028005B" w:rsidRDefault="0028005B" w:rsidP="0028005B">
      <w:pPr>
        <w:rPr>
          <w:rFonts w:eastAsia="TimesNewRomanPSMT"/>
          <w:lang w:val="el-GR"/>
        </w:rPr>
      </w:pPr>
      <w:r w:rsidRPr="0028005B">
        <w:rPr>
          <w:rFonts w:eastAsia="TimesNewRomanPSMT"/>
          <w:lang w:val="el-GR"/>
        </w:rPr>
        <w:t xml:space="preserve">Σύστημα ανάκτησης ενέργειας από το αλμόλοιπο με τη χρήση εναλλάκτη πίεσης </w:t>
      </w:r>
    </w:p>
    <w:p w14:paraId="00270869" w14:textId="77777777" w:rsidR="0028005B" w:rsidRPr="0028005B" w:rsidRDefault="0028005B" w:rsidP="0028005B">
      <w:pPr>
        <w:rPr>
          <w:rFonts w:eastAsia="TimesNewRomanPSMT"/>
          <w:lang w:val="el-GR"/>
        </w:rPr>
      </w:pPr>
      <w:r w:rsidRPr="0028005B">
        <w:rPr>
          <w:rFonts w:eastAsia="TimesNewRomanPSMT"/>
          <w:lang w:val="el-GR"/>
        </w:rPr>
        <w:t>Σύστημα αυτόματης έκπλυσης μεμβρανών</w:t>
      </w:r>
    </w:p>
    <w:p w14:paraId="747A64F4" w14:textId="77777777" w:rsidR="0028005B" w:rsidRPr="0028005B" w:rsidRDefault="0028005B" w:rsidP="0028005B">
      <w:pPr>
        <w:rPr>
          <w:rFonts w:eastAsia="TimesNewRomanPSMT"/>
          <w:lang w:val="el-GR"/>
        </w:rPr>
      </w:pPr>
      <w:r w:rsidRPr="0028005B">
        <w:rPr>
          <w:rFonts w:eastAsia="TimesNewRomanPSMT"/>
          <w:lang w:val="el-GR"/>
        </w:rPr>
        <w:t>Μονάδα χημικού καθαρισμού (</w:t>
      </w:r>
      <w:r w:rsidRPr="0028005B">
        <w:rPr>
          <w:rFonts w:eastAsia="TimesNewRomanPSMT"/>
        </w:rPr>
        <w:t>Cleaning</w:t>
      </w:r>
      <w:r w:rsidRPr="0028005B">
        <w:rPr>
          <w:rFonts w:eastAsia="TimesNewRomanPSMT"/>
          <w:lang w:val="el-GR"/>
        </w:rPr>
        <w:t xml:space="preserve"> </w:t>
      </w:r>
      <w:r w:rsidRPr="0028005B">
        <w:rPr>
          <w:rFonts w:eastAsia="TimesNewRomanPSMT"/>
        </w:rPr>
        <w:t>In</w:t>
      </w:r>
      <w:r w:rsidRPr="0028005B">
        <w:rPr>
          <w:rFonts w:eastAsia="TimesNewRomanPSMT"/>
          <w:lang w:val="el-GR"/>
        </w:rPr>
        <w:t xml:space="preserve"> </w:t>
      </w:r>
      <w:r w:rsidRPr="0028005B">
        <w:rPr>
          <w:rFonts w:eastAsia="TimesNewRomanPSMT"/>
        </w:rPr>
        <w:t>Place</w:t>
      </w:r>
      <w:r w:rsidRPr="0028005B">
        <w:rPr>
          <w:rFonts w:eastAsia="TimesNewRomanPSMT"/>
          <w:lang w:val="el-GR"/>
        </w:rPr>
        <w:t xml:space="preserve"> - μπορεί να είναι κοινή με το σύστημα έκπλυσης)</w:t>
      </w:r>
    </w:p>
    <w:p w14:paraId="167FE96B" w14:textId="77777777" w:rsidR="0028005B" w:rsidRPr="0028005B" w:rsidRDefault="0028005B" w:rsidP="0028005B">
      <w:pPr>
        <w:rPr>
          <w:rFonts w:eastAsia="TimesNewRomanPSMT"/>
          <w:lang w:val="el-GR"/>
        </w:rPr>
      </w:pPr>
    </w:p>
    <w:p w14:paraId="442A6AA3" w14:textId="77777777" w:rsidR="0028005B" w:rsidRPr="0028005B" w:rsidRDefault="0028005B" w:rsidP="0028005B">
      <w:pPr>
        <w:rPr>
          <w:rFonts w:eastAsia="TimesNewRomanPSMT"/>
          <w:u w:val="single"/>
          <w:lang w:val="el-GR"/>
        </w:rPr>
      </w:pPr>
      <w:r w:rsidRPr="0028005B">
        <w:rPr>
          <w:rFonts w:eastAsia="TimesNewRomanPSMT"/>
          <w:u w:val="single"/>
          <w:lang w:val="el-GR"/>
        </w:rPr>
        <w:t>Μετακατεργασία</w:t>
      </w:r>
    </w:p>
    <w:p w14:paraId="2A49D4F8" w14:textId="77777777" w:rsidR="0028005B" w:rsidRPr="0028005B" w:rsidRDefault="0028005B" w:rsidP="0028005B">
      <w:pPr>
        <w:rPr>
          <w:rFonts w:eastAsia="TimesNewRomanPSMT"/>
          <w:lang w:val="el-GR"/>
        </w:rPr>
      </w:pPr>
      <w:r w:rsidRPr="0028005B">
        <w:rPr>
          <w:rFonts w:eastAsia="TimesNewRomanPSMT"/>
          <w:lang w:val="el-GR"/>
        </w:rPr>
        <w:t xml:space="preserve">Αύξηση σκληρότητας-αλκαλικότητας και διόρθωση του </w:t>
      </w:r>
      <w:r w:rsidRPr="0028005B">
        <w:rPr>
          <w:rFonts w:eastAsia="TimesNewRomanPSMT"/>
        </w:rPr>
        <w:t>pH</w:t>
      </w:r>
    </w:p>
    <w:p w14:paraId="6D7BFB31" w14:textId="77777777" w:rsidR="0028005B" w:rsidRPr="0028005B" w:rsidRDefault="0028005B" w:rsidP="0028005B">
      <w:pPr>
        <w:rPr>
          <w:rFonts w:eastAsia="TimesNewRomanPSMT"/>
          <w:u w:val="single"/>
          <w:lang w:val="el-GR"/>
        </w:rPr>
      </w:pPr>
      <w:r w:rsidRPr="0028005B">
        <w:rPr>
          <w:rFonts w:eastAsia="TimesNewRomanPSMT"/>
          <w:u w:val="single"/>
          <w:lang w:val="el-GR"/>
        </w:rPr>
        <w:lastRenderedPageBreak/>
        <w:t>Χλωρίωση</w:t>
      </w:r>
    </w:p>
    <w:p w14:paraId="4860837B" w14:textId="77777777" w:rsidR="0028005B" w:rsidRPr="0028005B" w:rsidRDefault="0028005B" w:rsidP="0028005B">
      <w:pPr>
        <w:rPr>
          <w:rFonts w:eastAsia="TimesNewRomanPSMT"/>
          <w:lang w:val="el-GR"/>
        </w:rPr>
      </w:pPr>
      <w:r w:rsidRPr="0028005B">
        <w:rPr>
          <w:rFonts w:eastAsia="TimesNewRomanPSMT"/>
          <w:lang w:val="el-GR"/>
        </w:rPr>
        <w:t>Δύο (2) αντλίες πόσιμου νερού (Η μία εφεδρική)</w:t>
      </w:r>
    </w:p>
    <w:p w14:paraId="39A0E91D" w14:textId="77777777" w:rsidR="0028005B" w:rsidRPr="0028005B" w:rsidRDefault="0028005B" w:rsidP="0028005B">
      <w:pPr>
        <w:rPr>
          <w:lang w:val="el-GR"/>
        </w:rPr>
      </w:pPr>
    </w:p>
    <w:p w14:paraId="6D1BD8CC" w14:textId="77777777" w:rsidR="0028005B" w:rsidRPr="0028005B" w:rsidRDefault="0028005B" w:rsidP="0028005B">
      <w:pPr>
        <w:rPr>
          <w:lang w:val="el-GR"/>
        </w:rPr>
      </w:pPr>
      <w:r w:rsidRPr="0028005B">
        <w:rPr>
          <w:lang w:val="el-GR"/>
        </w:rPr>
        <w:t>Τα τεχνικά μεγέθη (ισχύς αντλιών, παροχές, πιέσεις λειτουργίας, διατομές, δοσολογίες κλπ.) των επιμέρους δια</w:t>
      </w:r>
      <w:r w:rsidRPr="0028005B">
        <w:rPr>
          <w:lang w:val="el-GR"/>
        </w:rPr>
        <w:softHyphen/>
        <w:t>τάξεων, συσκευών και εξαρτημάτων της μονάδας (αντλίες τροφοδοσίας  και λειτουργίας, φίλτρα, δοσομετρικές αντλίες, χημικά υλικά κλπ.) θα είναι αποκλειστικά επιλογές του προμηθευτή ανάλογα με τη σχεδίαση και τη φιλοσοφία κάθε συστήματος, όπως αυτά θα περιγράφονται στο τεύχος των υπολογισμών. Τα υλικά κατασκευής τους, των οποίων οι προδιαγραφές περιγράφονται στα παρακάτω άρθρα, θα είναι οπωσδήποτε από υλικά υψηλής αντοχής στη διάβρωση και τα χημικά υλικά (όπως ανοξείδωτος χάλυβας, πολυεστερικά ή γενικά συνθετικά υλικά).</w:t>
      </w:r>
    </w:p>
    <w:p w14:paraId="6058ED17" w14:textId="77777777" w:rsidR="0028005B" w:rsidRPr="0028005B" w:rsidRDefault="0028005B" w:rsidP="0028005B">
      <w:pPr>
        <w:rPr>
          <w:b/>
          <w:bCs/>
          <w:lang w:val="el-GR"/>
        </w:rPr>
      </w:pPr>
      <w:r w:rsidRPr="0028005B">
        <w:rPr>
          <w:b/>
          <w:bCs/>
          <w:lang w:val="el-GR"/>
        </w:rPr>
        <w:t>2.2.4 Σύστημα τροφοδοσίας θαλασσινού νερού</w:t>
      </w:r>
    </w:p>
    <w:p w14:paraId="4E8C633F" w14:textId="77777777" w:rsidR="0028005B" w:rsidRPr="0028005B" w:rsidRDefault="0028005B" w:rsidP="0028005B">
      <w:pPr>
        <w:rPr>
          <w:rFonts w:eastAsia="TimesNewRomanPSMT"/>
          <w:lang w:val="el-GR"/>
        </w:rPr>
      </w:pPr>
      <w:r w:rsidRPr="0028005B">
        <w:rPr>
          <w:rFonts w:eastAsia="TimesNewRomanPSMT"/>
          <w:lang w:val="el-GR"/>
        </w:rPr>
        <w:t xml:space="preserve">Από την υφιστάμενη δεξαμενή θαλασσινού νερού, το θαλασσινό νερό μέσω φυγοκεντρικής αντλίας. </w:t>
      </w:r>
      <w:bookmarkStart w:id="105" w:name="_Hlk15640682"/>
      <w:r w:rsidRPr="0028005B">
        <w:rPr>
          <w:lang w:val="el-GR"/>
        </w:rPr>
        <w:t>Το κέλυφος της αντλίας θα πρέπει να είναι οπωσδήποτε κατασκευασμένο από χυτό ανοξείδωτο χάλυβα ποιότητας ΕΝ1.4517. Το υλικό πτερωτής θα πρέπει να είναι  από χυτό ανοξείδωτο χάλυβα ποιότητας  ΕΝ1.4517</w:t>
      </w:r>
      <w:bookmarkEnd w:id="105"/>
      <w:r w:rsidRPr="0028005B">
        <w:rPr>
          <w:lang w:val="el-GR"/>
        </w:rPr>
        <w:t xml:space="preserve">. Θα έχει κατάλληλη παροχή και πίεση και </w:t>
      </w:r>
      <w:r w:rsidRPr="0028005B">
        <w:rPr>
          <w:rFonts w:eastAsia="TimesNewRomanPSMT"/>
          <w:lang w:val="el-GR"/>
        </w:rPr>
        <w:t xml:space="preserve">θα τροφοδοτεί τα φίλτρα θολότητας. </w:t>
      </w:r>
    </w:p>
    <w:p w14:paraId="7AC84432" w14:textId="77777777" w:rsidR="0028005B" w:rsidRPr="0028005B" w:rsidRDefault="0028005B" w:rsidP="0028005B">
      <w:pPr>
        <w:rPr>
          <w:rFonts w:eastAsia="TimesNewRomanPSMT"/>
          <w:lang w:val="el-GR"/>
        </w:rPr>
      </w:pPr>
      <w:r w:rsidRPr="0028005B">
        <w:rPr>
          <w:rFonts w:eastAsia="TimesNewRomanPSMT"/>
          <w:lang w:val="el-GR"/>
        </w:rPr>
        <w:t xml:space="preserve">Ο ηλεκτροκινητήρας θα είναι ασύγχρονος βραχυκυκλωμένου δρομέα, κλειστού τύπου, κατάλληλης ισχύος, προστασίας και κλάσης μόνωσης και θα λειτουργεί με ρεύμα 380 </w:t>
      </w:r>
      <w:r w:rsidRPr="0028005B">
        <w:rPr>
          <w:rFonts w:eastAsia="TimesNewRomanPSMT"/>
        </w:rPr>
        <w:t>V</w:t>
      </w:r>
      <w:r w:rsidRPr="0028005B">
        <w:rPr>
          <w:rFonts w:eastAsia="TimesNewRomanPSMT"/>
          <w:lang w:val="el-GR"/>
        </w:rPr>
        <w:t>/50Η</w:t>
      </w:r>
      <w:r w:rsidRPr="0028005B">
        <w:rPr>
          <w:rFonts w:eastAsia="TimesNewRomanPSMT"/>
        </w:rPr>
        <w:t>z</w:t>
      </w:r>
      <w:r w:rsidRPr="0028005B">
        <w:rPr>
          <w:rFonts w:eastAsia="TimesNewRomanPSMT"/>
          <w:lang w:val="el-GR"/>
        </w:rPr>
        <w:t>. θα είναι τουλάχιστον ενεργειακής κλάσης απόδοσης ΙΕ3.</w:t>
      </w:r>
    </w:p>
    <w:p w14:paraId="6FED29F9" w14:textId="77777777" w:rsidR="0028005B" w:rsidRPr="0028005B" w:rsidRDefault="0028005B" w:rsidP="0028005B">
      <w:pPr>
        <w:rPr>
          <w:rFonts w:eastAsia="TimesNewRomanPSMT"/>
          <w:lang w:val="el-GR"/>
        </w:rPr>
      </w:pPr>
      <w:r w:rsidRPr="0028005B">
        <w:rPr>
          <w:rFonts w:eastAsia="TimesNewRomanPSMT"/>
          <w:lang w:val="el-GR"/>
        </w:rPr>
        <w:t xml:space="preserve">Στην κατάθλιψη, οι σωληνώσεις καταλλήλου διαμέτρου κάθε αντλίας θα φέρουν βαλβίδα αντεπιστροφής και βάνα απομόνωσης. Η λειτουργία της αντλίας αυτής αλλά και όλης της μονάδας θα ελέγχεται από αισθητήρα ή φλοτέρ στάθμης στη δεξαμενή θαλασσινού νερού, ορίζοντας κατώτατο σημείο για το σταμάτημα λειτουργίας τους, όπως και όλης της μονάδας. Έτσι θα διακόπτεται η λειτουργία της μονάδας σε περίπτωση που η στάθμη της θάλασσας μειωθεί κάτω από το προκαθορισμένο όριο. Οι υποψήφιοι θα καταθέσουν Τεχνικά φυλλάδια, </w:t>
      </w:r>
      <w:r w:rsidRPr="0028005B">
        <w:rPr>
          <w:rFonts w:eastAsia="TimesNewRomanPSMT"/>
        </w:rPr>
        <w:t>prospectus</w:t>
      </w:r>
      <w:r w:rsidRPr="0028005B">
        <w:rPr>
          <w:rFonts w:eastAsia="TimesNewRomanPSMT"/>
          <w:lang w:val="el-GR"/>
        </w:rPr>
        <w:t>, διαγράμματα απόδοσης της αντλίας και θα συνοδεύονται από</w:t>
      </w:r>
    </w:p>
    <w:p w14:paraId="78702060" w14:textId="77777777" w:rsidR="0028005B" w:rsidRPr="0028005B" w:rsidRDefault="0028005B" w:rsidP="0028005B">
      <w:pPr>
        <w:rPr>
          <w:rFonts w:eastAsia="TimesNewRomanPSMT"/>
          <w:lang w:val="el-GR"/>
        </w:rPr>
      </w:pPr>
      <w:r w:rsidRPr="0028005B">
        <w:rPr>
          <w:rFonts w:eastAsia="TimesNewRomanPSMT"/>
          <w:lang w:val="el-GR"/>
        </w:rPr>
        <w:t>το τεύχος συντήρησης.</w:t>
      </w:r>
    </w:p>
    <w:p w14:paraId="00970AE0" w14:textId="77777777" w:rsidR="0028005B" w:rsidRPr="0028005B" w:rsidRDefault="0028005B" w:rsidP="0028005B">
      <w:pPr>
        <w:rPr>
          <w:highlight w:val="cyan"/>
          <w:lang w:val="el-GR"/>
        </w:rPr>
      </w:pPr>
    </w:p>
    <w:p w14:paraId="3D88DA90" w14:textId="77777777" w:rsidR="0028005B" w:rsidRPr="0028005B" w:rsidRDefault="0028005B" w:rsidP="0028005B">
      <w:pPr>
        <w:rPr>
          <w:b/>
          <w:bCs/>
          <w:lang w:val="el-GR"/>
        </w:rPr>
      </w:pPr>
      <w:r w:rsidRPr="0028005B">
        <w:rPr>
          <w:b/>
          <w:bCs/>
          <w:lang w:val="el-GR"/>
        </w:rPr>
        <w:t>2.2.5 Σύστημα χλωρίωσης (εφόσον κριθεί σκόπιμο από τον προμηθευτή)</w:t>
      </w:r>
    </w:p>
    <w:p w14:paraId="4635A014" w14:textId="77777777" w:rsidR="0028005B" w:rsidRPr="0028005B" w:rsidRDefault="0028005B" w:rsidP="0028005B">
      <w:pPr>
        <w:rPr>
          <w:lang w:val="el-GR"/>
        </w:rPr>
      </w:pPr>
      <w:r w:rsidRPr="0028005B">
        <w:rPr>
          <w:lang w:val="el-GR"/>
        </w:rPr>
        <w:t>Το θαλασσινό νερό πριν την είσοδό του στα φίλτρα θολότητας, θα χλωριώνεται με διάλυμα υποχλωριώδους να</w:t>
      </w:r>
      <w:r w:rsidRPr="0028005B">
        <w:rPr>
          <w:lang w:val="el-GR"/>
        </w:rPr>
        <w:softHyphen/>
        <w:t>τρίου. Η χλωρίωση θα επιτυγχάνεται με δοσομετρική αντλία η οποία λειτουργεί ταυτόχρονα με τις αντλίες χαμηλής πίεσης.  Το σύστημα χλωρίωσης θα πρέπει να αποτελείται από τα εξής:</w:t>
      </w:r>
    </w:p>
    <w:p w14:paraId="124AF570" w14:textId="77777777" w:rsidR="0028005B" w:rsidRPr="0028005B" w:rsidRDefault="0028005B" w:rsidP="0028005B">
      <w:pPr>
        <w:rPr>
          <w:lang w:val="el-GR"/>
        </w:rPr>
      </w:pPr>
      <w:r w:rsidRPr="0028005B">
        <w:rPr>
          <w:lang w:val="el-GR"/>
        </w:rPr>
        <w:t xml:space="preserve">Δύο (2) τροφοδοτικές αντλίες (η μία εφεδρική), διαφραγματικού τύπου αυτόματης αναρρόφησης ρυθμιζόμενης παροχής με ενσωματωμένο κινητήρα. Ο κινητήρας, θα είναι τοποθετημένος μέσα σε πλαστικό κέλυφος, που θα τον προστατεύει από τις διαβρωτικές ιδιότητες των χημικών. Θα πρέπει να έχει εύρος δοσομέτρησης τουλάχιστον 1:1.000 με ελάχιστη ικανότητας παροχής 6,0 </w:t>
      </w:r>
      <w:r w:rsidRPr="0028005B">
        <w:t>lt</w:t>
      </w:r>
      <w:r w:rsidRPr="0028005B">
        <w:rPr>
          <w:lang w:val="el-GR"/>
        </w:rPr>
        <w:t>/</w:t>
      </w:r>
      <w:r w:rsidRPr="0028005B">
        <w:t>h</w:t>
      </w:r>
      <w:r w:rsidRPr="0028005B">
        <w:rPr>
          <w:lang w:val="el-GR"/>
        </w:rPr>
        <w:t xml:space="preserve"> στα 10 </w:t>
      </w:r>
      <w:r w:rsidRPr="0028005B">
        <w:t>bar</w:t>
      </w:r>
      <w:r w:rsidRPr="0028005B">
        <w:rPr>
          <w:lang w:val="el-GR"/>
        </w:rPr>
        <w:t xml:space="preserve"> </w:t>
      </w:r>
      <w:bookmarkStart w:id="106" w:name="_Hlk62746904"/>
      <w:r w:rsidRPr="0028005B">
        <w:rPr>
          <w:lang w:val="el-GR"/>
        </w:rPr>
        <w:t>και να λειτουργεί σε θερμοκρασιακό εύρος περιβάλλοντος οπωσδήποτε από 0</w:t>
      </w:r>
      <w:bookmarkStart w:id="107" w:name="_Hlk62746486"/>
      <w:r w:rsidRPr="0028005B">
        <w:rPr>
          <w:lang w:val="el-GR"/>
        </w:rPr>
        <w:t>°</w:t>
      </w:r>
      <w:r w:rsidRPr="0028005B">
        <w:t>C</w:t>
      </w:r>
      <w:r w:rsidRPr="0028005B">
        <w:rPr>
          <w:lang w:val="el-GR"/>
        </w:rPr>
        <w:t xml:space="preserve"> </w:t>
      </w:r>
      <w:bookmarkEnd w:id="107"/>
      <w:r w:rsidRPr="0028005B">
        <w:rPr>
          <w:lang w:val="el-GR"/>
        </w:rPr>
        <w:t>έως και 45°</w:t>
      </w:r>
      <w:r w:rsidRPr="0028005B">
        <w:t>C</w:t>
      </w:r>
      <w:r w:rsidRPr="0028005B">
        <w:rPr>
          <w:lang w:val="el-GR"/>
        </w:rPr>
        <w:t xml:space="preserve">. </w:t>
      </w:r>
      <w:bookmarkEnd w:id="106"/>
      <w:r w:rsidRPr="0028005B">
        <w:rPr>
          <w:lang w:val="el-GR"/>
        </w:rPr>
        <w:t>Όλα τα τμήματα που έρχονται σε επαφή με το διάλυμα θα είναι κατα</w:t>
      </w:r>
      <w:r w:rsidRPr="0028005B">
        <w:rPr>
          <w:lang w:val="el-GR"/>
        </w:rPr>
        <w:softHyphen/>
        <w:t xml:space="preserve">σκευασμένα από κατάλληλο υλικό ανθεκτικό στη επίδραση του χλωρίου. Θα προσφέρεται η δυνατότητα επιλογής λειτουργίας μέσω αναλογικού σήματος 0-20 </w:t>
      </w:r>
      <w:r w:rsidRPr="0028005B">
        <w:t>mA</w:t>
      </w:r>
      <w:r w:rsidRPr="0028005B">
        <w:rPr>
          <w:lang w:val="el-GR"/>
        </w:rPr>
        <w:t xml:space="preserve">/4-20 </w:t>
      </w:r>
      <w:r w:rsidRPr="0028005B">
        <w:t>mA</w:t>
      </w:r>
      <w:r w:rsidRPr="0028005B">
        <w:rPr>
          <w:lang w:val="el-GR"/>
        </w:rPr>
        <w:t xml:space="preserve">. Η προσφερόμενη δοσομετρική θα μπορεί να σταματήσει μέσω ενός εξωτερικού παλμού και θα πρέπει να έχει τη δυνατότητα μέσω μονάδας ελέγχου διπλής στάθμης να ελέγχει τη στάθμη του δοχείου είτε λόγω έλλειψης υγρού είτε λόγω χαμηλής στάθμης.  </w:t>
      </w:r>
    </w:p>
    <w:p w14:paraId="60B678D1" w14:textId="77777777" w:rsidR="0028005B" w:rsidRPr="0028005B" w:rsidRDefault="0028005B" w:rsidP="0028005B">
      <w:pPr>
        <w:rPr>
          <w:lang w:val="el-GR"/>
        </w:rPr>
      </w:pPr>
      <w:r w:rsidRPr="0028005B">
        <w:rPr>
          <w:lang w:val="el-GR"/>
        </w:rPr>
        <w:t>Βαθμονομημένο κάδο διαλύματος τουλάχιστον 200</w:t>
      </w:r>
      <w:r w:rsidRPr="0028005B">
        <w:t>lt</w:t>
      </w:r>
      <w:r w:rsidRPr="0028005B">
        <w:rPr>
          <w:lang w:val="el-GR"/>
        </w:rPr>
        <w:t xml:space="preserve"> απ' όπου θα αναρροφάται το διάλυμα, ο οποίος θα είναι κατασκευασμέ</w:t>
      </w:r>
      <w:r w:rsidRPr="0028005B">
        <w:rPr>
          <w:lang w:val="el-GR"/>
        </w:rPr>
        <w:softHyphen/>
        <w:t>νος από ανθεκτικό στις ουσίες αυτές πλαστικό υλικό. Θα φέρει σύστημα υπερ</w:t>
      </w:r>
      <w:r w:rsidRPr="0028005B">
        <w:rPr>
          <w:lang w:val="el-GR"/>
        </w:rPr>
        <w:softHyphen/>
        <w:t xml:space="preserve">χείλισης και εκκένωσης. </w:t>
      </w:r>
      <w:bookmarkStart w:id="108" w:name="_Hlk15569495"/>
    </w:p>
    <w:p w14:paraId="5345CD6E" w14:textId="77777777" w:rsidR="0028005B" w:rsidRPr="0028005B" w:rsidRDefault="0028005B" w:rsidP="0028005B">
      <w:pPr>
        <w:rPr>
          <w:lang w:val="el-GR"/>
        </w:rPr>
      </w:pPr>
      <w:r w:rsidRPr="0028005B">
        <w:rPr>
          <w:lang w:val="el-GR"/>
        </w:rPr>
        <w:t>Ο κάδος θα εδράζεται πάνω σε κατάλληλη λεκάνη συλλογής πιθανών διαρροών.</w:t>
      </w:r>
    </w:p>
    <w:bookmarkEnd w:id="108"/>
    <w:p w14:paraId="37E6D731" w14:textId="77777777" w:rsidR="0028005B" w:rsidRPr="0028005B" w:rsidRDefault="0028005B" w:rsidP="0028005B">
      <w:pPr>
        <w:rPr>
          <w:lang w:val="el-GR"/>
        </w:rPr>
      </w:pPr>
    </w:p>
    <w:p w14:paraId="2DDA51A9" w14:textId="77777777" w:rsidR="0028005B" w:rsidRPr="0028005B" w:rsidRDefault="0028005B" w:rsidP="0028005B">
      <w:pPr>
        <w:rPr>
          <w:lang w:val="el-GR"/>
        </w:rPr>
      </w:pPr>
      <w:r w:rsidRPr="0028005B">
        <w:rPr>
          <w:lang w:val="el-GR"/>
        </w:rPr>
        <w:lastRenderedPageBreak/>
        <w:t>Για την εφαρμογή εναλλακτικής προσέγγισης σε σχέση με την προχλωρίωση – αποχλωρίωση του θαλασσινού νερού ώστε να επιτυγχάνεται η αποφυγή έμφραξης από βιολογική ανάπτυξη (</w:t>
      </w:r>
      <w:r w:rsidRPr="0028005B">
        <w:t>biofouling</w:t>
      </w:r>
      <w:r w:rsidRPr="0028005B">
        <w:rPr>
          <w:lang w:val="el-GR"/>
        </w:rPr>
        <w:t xml:space="preserve">) στις μεμβράνες αντίστροφης ώσμωσης ο υποψήφιος προμηθευτής θα πρέπει να τεκμηριώσει την εναλλακτική του προσέγγιση. Για πχ. χρήση </w:t>
      </w:r>
      <w:r w:rsidRPr="0028005B">
        <w:t>UV</w:t>
      </w:r>
      <w:r w:rsidRPr="0028005B">
        <w:rPr>
          <w:lang w:val="el-GR"/>
        </w:rPr>
        <w:t xml:space="preserve">, εναλλακτικού χημικού κλπ.  </w:t>
      </w:r>
    </w:p>
    <w:p w14:paraId="2B7B9896" w14:textId="77777777" w:rsidR="0028005B" w:rsidRPr="0028005B" w:rsidRDefault="0028005B" w:rsidP="0028005B">
      <w:pPr>
        <w:rPr>
          <w:lang w:val="el-GR"/>
        </w:rPr>
      </w:pPr>
    </w:p>
    <w:p w14:paraId="3F998450" w14:textId="77777777" w:rsidR="0028005B" w:rsidRPr="0028005B" w:rsidRDefault="0028005B" w:rsidP="0028005B">
      <w:pPr>
        <w:rPr>
          <w:b/>
          <w:bCs/>
          <w:lang w:val="el-GR"/>
        </w:rPr>
      </w:pPr>
      <w:r w:rsidRPr="0028005B">
        <w:rPr>
          <w:b/>
          <w:bCs/>
          <w:lang w:val="el-GR"/>
        </w:rPr>
        <w:t>2.2.6 Σύστημα από-χλωρίωσης (εφόσον εφαρμόζεται η προχλωρίωση)</w:t>
      </w:r>
    </w:p>
    <w:p w14:paraId="7F75D863" w14:textId="77777777" w:rsidR="0028005B" w:rsidRPr="0028005B" w:rsidRDefault="0028005B" w:rsidP="0028005B">
      <w:pPr>
        <w:rPr>
          <w:lang w:val="el-GR"/>
        </w:rPr>
      </w:pPr>
      <w:r w:rsidRPr="0028005B">
        <w:rPr>
          <w:lang w:val="el-GR"/>
        </w:rPr>
        <w:t>Μετά τα φίλτρα θολότητας θα τοποθετηθεί σύστημα αποχλωρίωσης που θα γίνεται από διάλυμα κατάλληλης συγκέντρωσης μεταδιθειώδους νατρίου (</w:t>
      </w:r>
      <w:r w:rsidRPr="0028005B">
        <w:t>sodiummetabisulfite</w:t>
      </w:r>
      <w:r w:rsidRPr="0028005B">
        <w:rPr>
          <w:lang w:val="el-GR"/>
        </w:rPr>
        <w:t>). Η από-χλωρίωση θα επιτυγχάνεται με δοσομετρική αντλία. Η παρούσα προμήθεια περιλαμβάνει δύο (2) αντλίες όπου η μία θα είναι εφεδρική. Λόγω της κρισιμότητας εξασφάλισης της ορθής αποχλωρίωσης  θα πρέπει να αποτελείται από τα εξής:</w:t>
      </w:r>
    </w:p>
    <w:p w14:paraId="66FB3A4F" w14:textId="77777777" w:rsidR="0028005B" w:rsidRPr="0028005B" w:rsidRDefault="0028005B" w:rsidP="0028005B">
      <w:pPr>
        <w:rPr>
          <w:lang w:val="el-GR"/>
        </w:rPr>
      </w:pPr>
      <w:r w:rsidRPr="0028005B">
        <w:rPr>
          <w:lang w:val="el-GR"/>
        </w:rPr>
        <w:t>Αντλία διαφραγματικού τύπου αυτόματης αναρρόφησης, ρυθμιζόμενης παροχής με ενσωματωμένο κινητήρα και φωτεινή ψηφιακή οθόνη. Θα πρέπει να έχει εύρος δοσομέτρησης τουλάχιστον 1:3.000 για πραγματικά υψηλή ακρίβεια δοσομέτρησης και κατά συνέπεια εξοικονόμηση αντικαθαλατωτικού μέσου και επίσης να λειτουργεί σε θερμοκρασιακό εύρος περιβάλλοντος οπωσδήποτε από 0°</w:t>
      </w:r>
      <w:r w:rsidRPr="0028005B">
        <w:t>C</w:t>
      </w:r>
      <w:r w:rsidRPr="0028005B">
        <w:rPr>
          <w:lang w:val="el-GR"/>
        </w:rPr>
        <w:t xml:space="preserve"> έως και 45°</w:t>
      </w:r>
      <w:r w:rsidRPr="0028005B">
        <w:t>C</w:t>
      </w:r>
      <w:r w:rsidRPr="0028005B">
        <w:rPr>
          <w:lang w:val="el-GR"/>
        </w:rPr>
        <w:t>. Ο κινητήρας, θα είναι τοποθετημένος μέσα σε πλαστικό κέλυφος, που θα τον προστατεύει από τις διαβρωτικές ιδιότητες των χημικών. Όλα τα τμήματα που έρχονται σε επαφή με το διάλυμα θα είναι κατα</w:t>
      </w:r>
      <w:r w:rsidRPr="0028005B">
        <w:rPr>
          <w:lang w:val="el-GR"/>
        </w:rPr>
        <w:softHyphen/>
        <w:t>σκευασμένα από κατάλληλο υλικό ανθεκτικό στη επίδραση του διαλύματος. Θα έχει υποχρεωτικά πρόγραμμα παρακολούθησης της διαδικασίας δοσομέτρησης (</w:t>
      </w:r>
      <w:r w:rsidRPr="0028005B">
        <w:t>FlowControl</w:t>
      </w:r>
      <w:r w:rsidRPr="0028005B">
        <w:rPr>
          <w:lang w:val="el-GR"/>
        </w:rPr>
        <w:t xml:space="preserve">) μέσω πλήρως ενσωματωμένου αισθητήρα ρυθμιζόμενης ευαισθησίας που θα μετρά την τρέχουσα πίεση. Επιπροσθέτως, θα πρέπει να είναι εφοδιασμένη με αισθητήρα πίεσης που θα παρακολουθεί την πίεση στην κεφαλή δοσομέτρησης. Εάν η πίεση κατά τη διάρκεια της φάσης κατάθλιψης πέφτει κάτω από 2 </w:t>
      </w:r>
      <w:r w:rsidRPr="0028005B">
        <w:t>bar</w:t>
      </w:r>
      <w:r w:rsidRPr="0028005B">
        <w:rPr>
          <w:lang w:val="el-GR"/>
        </w:rPr>
        <w:t xml:space="preserve"> θα δημιουργείται προειδοποίηση και θα υπάρχει η δυνατότητα η αντλία να σταματά.</w:t>
      </w:r>
    </w:p>
    <w:p w14:paraId="4EF8DBB7" w14:textId="77777777" w:rsidR="0028005B" w:rsidRPr="0028005B" w:rsidRDefault="0028005B" w:rsidP="0028005B">
      <w:pPr>
        <w:rPr>
          <w:lang w:val="el-GR"/>
        </w:rPr>
      </w:pPr>
      <w:r w:rsidRPr="0028005B">
        <w:rPr>
          <w:lang w:val="el-GR"/>
        </w:rPr>
        <w:t>Βαθμονομημένο κάδο διαλύματος τουλάχιστον 200</w:t>
      </w:r>
      <w:r w:rsidRPr="0028005B">
        <w:t>lt</w:t>
      </w:r>
      <w:r w:rsidRPr="0028005B">
        <w:rPr>
          <w:lang w:val="el-GR"/>
        </w:rPr>
        <w:t xml:space="preserve"> , απ' όπου θα αναρροφάται το διάλυμα, ο οποίος θα είναι κατασκευασμέ</w:t>
      </w:r>
      <w:r w:rsidRPr="0028005B">
        <w:rPr>
          <w:lang w:val="el-GR"/>
        </w:rPr>
        <w:softHyphen/>
        <w:t>νος από ανθεκτικό στις ουσίες αυτές πλαστικό υλικό. Θα φέρει σύστημα υπερ</w:t>
      </w:r>
      <w:r w:rsidRPr="0028005B">
        <w:rPr>
          <w:lang w:val="el-GR"/>
        </w:rPr>
        <w:softHyphen/>
        <w:t>χείλισης και εκκένωσης. Ο κάδος θα φέρει φλοτέρ κατώτατης στάθμης που θα σταματά την μονάδα σε περίπτωση μείωσης του όγκου του διαλύματος κάτω του κατώτατου σημείου.</w:t>
      </w:r>
    </w:p>
    <w:p w14:paraId="3C11CE5A" w14:textId="77777777" w:rsidR="0028005B" w:rsidRPr="0028005B" w:rsidRDefault="0028005B" w:rsidP="0028005B">
      <w:pPr>
        <w:rPr>
          <w:lang w:val="el-GR"/>
        </w:rPr>
      </w:pPr>
      <w:r w:rsidRPr="0028005B">
        <w:rPr>
          <w:lang w:val="el-GR"/>
        </w:rPr>
        <w:t>Στον κάδο θα τοποθετηθεί αναδευτήρας διαλύματος, που θα αποτελείται από κατάλληλο ηλεκτροκινητήρα, με ανοξείδωτο άξονα και έλικα.</w:t>
      </w:r>
    </w:p>
    <w:p w14:paraId="1226287E" w14:textId="77777777" w:rsidR="0028005B" w:rsidRPr="0028005B" w:rsidRDefault="0028005B" w:rsidP="0028005B">
      <w:pPr>
        <w:rPr>
          <w:lang w:val="el-GR"/>
        </w:rPr>
      </w:pPr>
      <w:r w:rsidRPr="0028005B">
        <w:rPr>
          <w:lang w:val="el-GR"/>
        </w:rPr>
        <w:t>Ο κάδος θα εδράζεται σε κατάλληλη λεκάνη συλλογής πιθανών διαρροών.</w:t>
      </w:r>
    </w:p>
    <w:p w14:paraId="5CEC1C6C" w14:textId="77777777" w:rsidR="0028005B" w:rsidRPr="0028005B" w:rsidRDefault="0028005B" w:rsidP="0028005B">
      <w:pPr>
        <w:rPr>
          <w:lang w:val="el-GR"/>
        </w:rPr>
      </w:pPr>
      <w:r w:rsidRPr="0028005B">
        <w:rPr>
          <w:lang w:val="el-GR"/>
        </w:rPr>
        <w:t>Μετά την από-χλωρίωση τοποθετείται αισθητήρας και όργανο μέτρησης χλωρίου που θα ρυθμίζει την παροχή της δοσομετρικής αντλίας και θα κλείνει αυτόματα την μονάδα σε περίπτωση που δεν είναι δυνατή η πλήρης εξουδετέρωση του χλωρίου.</w:t>
      </w:r>
    </w:p>
    <w:p w14:paraId="690B5358" w14:textId="77777777" w:rsidR="0028005B" w:rsidRPr="0028005B" w:rsidRDefault="0028005B" w:rsidP="0028005B">
      <w:pPr>
        <w:rPr>
          <w:highlight w:val="cyan"/>
          <w:lang w:val="el-GR"/>
        </w:rPr>
      </w:pPr>
    </w:p>
    <w:p w14:paraId="72893753" w14:textId="77777777" w:rsidR="0028005B" w:rsidRPr="0028005B" w:rsidRDefault="0028005B" w:rsidP="0028005B">
      <w:pPr>
        <w:rPr>
          <w:b/>
          <w:bCs/>
          <w:lang w:val="el-GR"/>
        </w:rPr>
      </w:pPr>
      <w:r w:rsidRPr="0028005B">
        <w:rPr>
          <w:b/>
          <w:bCs/>
          <w:lang w:val="el-GR"/>
        </w:rPr>
        <w:t>2.2.7 Φίλτρα θολότητας-Πολυστρωματικά φίλτρα</w:t>
      </w:r>
    </w:p>
    <w:p w14:paraId="151C5B9F" w14:textId="77777777" w:rsidR="0028005B" w:rsidRPr="0028005B" w:rsidRDefault="0028005B" w:rsidP="0028005B">
      <w:pPr>
        <w:rPr>
          <w:lang w:val="el-GR"/>
        </w:rPr>
      </w:pPr>
      <w:r w:rsidRPr="0028005B">
        <w:rPr>
          <w:lang w:val="el-GR"/>
        </w:rPr>
        <w:t xml:space="preserve">Για την μείωση των αιωρούμενων στερεών και κολλοειδών το θαλασσινό νερό θα υφίσταται κατεργασία με φίλτρα μείωσης της θολότητας (πολυστρωματικό φίλτρο) έτσι ώστε ο δείκτης </w:t>
      </w:r>
      <w:r w:rsidRPr="0028005B">
        <w:t>SDI</w:t>
      </w:r>
      <w:r w:rsidRPr="0028005B">
        <w:rPr>
          <w:lang w:val="el-GR"/>
        </w:rPr>
        <w:t xml:space="preserve"> του νερού τροφοδοσίας να λαμβάνει τις επιθυμητές τιμές πριν έλθει σε επαφή με τις μεμβράνες.</w:t>
      </w:r>
    </w:p>
    <w:p w14:paraId="7BF3AEF6" w14:textId="77777777" w:rsidR="0028005B" w:rsidRPr="0028005B" w:rsidRDefault="0028005B" w:rsidP="0028005B">
      <w:pPr>
        <w:rPr>
          <w:lang w:val="el-GR"/>
        </w:rPr>
      </w:pPr>
      <w:r w:rsidRPr="0028005B">
        <w:rPr>
          <w:lang w:val="el-GR"/>
        </w:rPr>
        <w:t>Το νερό θα εισέρχεται από το πάνω μέρος του φίλτρου και αφού διαπεράσει διαδοχικά όλα τα στρώματα του υλικού φίλτρανσης, θα εξέρχεται από κάτω. Ως υλικό φίλτρανσης, θα χρησιμοποιείται κατάλληλο πληρωτικό υλικό ή συνδυασμός αυτών ώστε να επιτυγχάνεται ικανότητα φίλτρανσης βελτιωμένη τουλάχιστον κατά 30% σχέση με εκείνη της χαλαζιακής άμμου. Χωρίς κροκκίδωση θα πρέπει να επιτυγχάνεται οπωσδήποτε ονομαστική φίλτρανση 5 μικρών (σε ποσοστό &gt;95% βάσει του κατασκευαστή του υλικού). Τα προσφερόμενα πληρωτικά υλικά, απαραιτήτως, δεν θα επιτρέπουν να αναπτύσσεται στην κλίνη φίλτρανσης βιο-φίλμ ώστε να αποφύγουμε πιθανή αναπαραγωγή βακτηριδίων και άλλων παθογόνων οργανισμών όπως συμβαίνει στις κλίνες (αμμόφιλτρα) με χαλαζιακή άμμο και άλλα συνήθη υλικά πλήρωσης. Ο προσφέρων θα περιγράφει αναλυτικά τα υλικά πλήρωσης των φίλτρων με τα χαρακτηριστικά και τις ιδιότητές τους, όπως κοκκομετρία (</w:t>
      </w:r>
      <w:r w:rsidRPr="0028005B">
        <w:t>mm</w:t>
      </w:r>
      <w:r w:rsidRPr="0028005B">
        <w:rPr>
          <w:lang w:val="el-GR"/>
        </w:rPr>
        <w:t>), πάχος κάθε στρώσης (</w:t>
      </w:r>
      <w:r w:rsidRPr="0028005B">
        <w:t>mm</w:t>
      </w:r>
      <w:r w:rsidRPr="0028005B">
        <w:rPr>
          <w:lang w:val="el-GR"/>
        </w:rPr>
        <w:t>), βάρος κάθε στρώσης (</w:t>
      </w:r>
      <w:r w:rsidRPr="0028005B">
        <w:t>kg</w:t>
      </w:r>
      <w:r w:rsidRPr="0028005B">
        <w:rPr>
          <w:lang w:val="el-GR"/>
        </w:rPr>
        <w:t xml:space="preserve">) και </w:t>
      </w:r>
      <w:r w:rsidRPr="0028005B">
        <w:rPr>
          <w:lang w:val="el-GR"/>
        </w:rPr>
        <w:lastRenderedPageBreak/>
        <w:t>ειδικό βάρος κάθε υλικού (</w:t>
      </w:r>
      <w:r w:rsidRPr="0028005B">
        <w:t>gr</w:t>
      </w:r>
      <w:r w:rsidRPr="0028005B">
        <w:rPr>
          <w:lang w:val="el-GR"/>
        </w:rPr>
        <w:t>/</w:t>
      </w:r>
      <w:r w:rsidRPr="0028005B">
        <w:t>cm</w:t>
      </w:r>
      <w:r w:rsidRPr="0028005B">
        <w:rPr>
          <w:lang w:val="el-GR"/>
        </w:rPr>
        <w:t xml:space="preserve">3). Τα φίλτρα και ο αριθμός τους θα σχεδιασθούν κατά τέτοιο τρόπο ώστε η μέγιστη ταχύτητα ροής του θαλασσινού νερού να είναι 12 </w:t>
      </w:r>
      <w:r w:rsidRPr="0028005B">
        <w:t>m</w:t>
      </w:r>
      <w:r w:rsidRPr="0028005B">
        <w:rPr>
          <w:lang w:val="el-GR"/>
        </w:rPr>
        <w:t>/</w:t>
      </w:r>
      <w:r w:rsidRPr="0028005B">
        <w:t>h</w:t>
      </w:r>
      <w:r w:rsidRPr="0028005B">
        <w:rPr>
          <w:lang w:val="el-GR"/>
        </w:rPr>
        <w:t xml:space="preserve">. Θα πρέπει επίσης να διασφαλίζεται η ποιότητα του θαλασσινού νερού που απαιτείται από τον κατασκευαστή των μεμβρανών αντίστροφης ώσμωσης. </w:t>
      </w:r>
    </w:p>
    <w:p w14:paraId="4E8C0927" w14:textId="77777777" w:rsidR="0028005B" w:rsidRPr="0028005B" w:rsidRDefault="0028005B" w:rsidP="0028005B">
      <w:pPr>
        <w:rPr>
          <w:rFonts w:eastAsia="TimesNewRomanPSMT"/>
          <w:lang w:val="el-GR"/>
        </w:rPr>
      </w:pPr>
      <w:bookmarkStart w:id="109" w:name="_Hlk62749946"/>
      <w:r w:rsidRPr="0028005B">
        <w:rPr>
          <w:lang w:val="el-GR"/>
        </w:rPr>
        <w:t xml:space="preserve">Τα φίλτρα θα έχουν τουλάχιστον ύψος κλίνης 1,2 </w:t>
      </w:r>
      <w:r w:rsidRPr="0028005B">
        <w:t>m</w:t>
      </w:r>
      <w:r w:rsidRPr="0028005B">
        <w:rPr>
          <w:lang w:val="el-GR"/>
        </w:rPr>
        <w:t xml:space="preserve">, </w:t>
      </w:r>
      <w:bookmarkEnd w:id="109"/>
      <w:r w:rsidRPr="0028005B">
        <w:rPr>
          <w:lang w:val="el-GR"/>
        </w:rPr>
        <w:t>θα είναι βιομηχανικού τύπου κατασκευασμένα από ενισχυμένο πολυεστέρα (</w:t>
      </w:r>
      <w:r w:rsidRPr="0028005B">
        <w:t>Fiberglass</w:t>
      </w:r>
      <w:r w:rsidRPr="0028005B">
        <w:rPr>
          <w:lang w:val="el-GR"/>
        </w:rPr>
        <w:t xml:space="preserve">) και θα αντέχει σε πιέσεις ίσο ή μεγαλύτερο των 8 </w:t>
      </w:r>
      <w:r w:rsidRPr="0028005B">
        <w:t>bar</w:t>
      </w:r>
      <w:r w:rsidRPr="0028005B">
        <w:rPr>
          <w:lang w:val="el-GR"/>
        </w:rPr>
        <w:t xml:space="preserve">. Οι σωληνώσεις και τα εξαρτήματα θα είναι κατασκευασμένα από </w:t>
      </w:r>
      <w:r w:rsidRPr="0028005B">
        <w:t>PVC</w:t>
      </w:r>
      <w:r w:rsidRPr="0028005B">
        <w:rPr>
          <w:lang w:val="el-GR"/>
        </w:rPr>
        <w:t xml:space="preserve"> 16 </w:t>
      </w:r>
      <w:r w:rsidRPr="0028005B">
        <w:t>Atm</w:t>
      </w:r>
      <w:r w:rsidRPr="0028005B">
        <w:rPr>
          <w:lang w:val="el-GR"/>
        </w:rPr>
        <w:t>. Κάθε φίλτρο θα φέρει και βάνα εκκένωσης νερού στο εξωτερικό του εμπορευματοκιβωτίου.  Το φίλτρο θα καθαρίζεται ανάλογα με τις προδιαγραφές του κατασκευαστή. Αυτό θα γίνεται με την βοήθεια αυτοματισμών που θα αντιστρέφουν τη ροή εντός του φίλτρου, παρασύροντας τις επικαθί</w:t>
      </w:r>
      <w:r w:rsidRPr="0028005B">
        <w:rPr>
          <w:lang w:val="el-GR"/>
        </w:rPr>
        <w:softHyphen/>
        <w:t>σεις. Κάθε πλήρης κύκλος απόπλυσης (έκπλυση κατ’ ομορροή και κατ’ αντιρροή) θα ρυθμίζεται με αυτοματι</w:t>
      </w:r>
      <w:r w:rsidRPr="0028005B">
        <w:rPr>
          <w:lang w:val="el-GR"/>
        </w:rPr>
        <w:softHyphen/>
        <w:t>σμούς που θα καθορίζονται από την αυτόματα ελεγχόμενη διαφορική πίεση στο φίλτρο και από αυτόματα ελεγχόμενες  ηλεκτροβάνες. Η αυτόματη αυτή διαδικασία μπορεί να γίνεται και από ηλεκτρονικό πίνακα με χρονικά προσδιορισμένους και ρυθμιζόμενους κύκλους έκπλυσης. Η διαδικασία έκπλυσης, θα μπορεί να γίνεται και με χειροκί</w:t>
      </w:r>
      <w:r w:rsidRPr="0028005B">
        <w:rPr>
          <w:lang w:val="el-GR"/>
        </w:rPr>
        <w:softHyphen/>
        <w:t xml:space="preserve">νητη εντολή. Η έκπλυση του φίλτρου θα γίνεται με αυτόματο σταμάτημα της μονάδας εφόσον δεν υπάρχει απαίτηση παραγωγής νερού. </w:t>
      </w:r>
      <w:r w:rsidRPr="0028005B">
        <w:rPr>
          <w:rFonts w:eastAsia="TimesNewRomanPSMT"/>
          <w:lang w:val="el-GR"/>
        </w:rPr>
        <w:t xml:space="preserve">Το κάθε φίλτρο άμμου θα φέρει τουλάχιστον τέσσερις (4) βάνες κατάλληλης διαμέτρου με ηλεκτρικό κινητήρα. </w:t>
      </w:r>
    </w:p>
    <w:p w14:paraId="6D480BAF" w14:textId="77777777" w:rsidR="0028005B" w:rsidRPr="0028005B" w:rsidRDefault="0028005B" w:rsidP="0028005B">
      <w:pPr>
        <w:rPr>
          <w:rFonts w:eastAsia="TimesNewRomanPSMT"/>
          <w:lang w:val="el-GR"/>
        </w:rPr>
      </w:pPr>
      <w:r w:rsidRPr="0028005B">
        <w:rPr>
          <w:rFonts w:eastAsia="TimesNewRomanPSMT"/>
          <w:lang w:val="el-GR"/>
        </w:rPr>
        <w:t xml:space="preserve">Οι ενεργοποιητές των βανών θα βρίσκονται εντός αντιδιαβρωτικού περιβλήματος από πολυαμίδιο με προστασία </w:t>
      </w:r>
      <w:r w:rsidRPr="0028005B">
        <w:rPr>
          <w:rFonts w:eastAsia="TimesNewRomanPSMT"/>
        </w:rPr>
        <w:t>IP</w:t>
      </w:r>
      <w:r w:rsidRPr="0028005B">
        <w:rPr>
          <w:rFonts w:eastAsia="TimesNewRomanPSMT"/>
          <w:lang w:val="el-GR"/>
        </w:rPr>
        <w:t xml:space="preserve">67, θα διαθέτουν οπωσδήποτε σαφή οπτική ένδειξη για την θέση τους (κλειστή ή ανοιχτή) και θα περιλαμβάνουν διακόπτη θέσης για την επιβεβαίωση της θέσης τους από τον πίνακα ελέγχου. Επιπλέον, θα έχουν φλαντζωτή βάση κατά </w:t>
      </w:r>
      <w:r w:rsidRPr="0028005B">
        <w:rPr>
          <w:rFonts w:eastAsia="TimesNewRomanPSMT"/>
        </w:rPr>
        <w:t>IS</w:t>
      </w:r>
      <w:r w:rsidRPr="0028005B">
        <w:rPr>
          <w:rFonts w:eastAsia="TimesNewRomanPSMT"/>
          <w:lang w:val="el-GR"/>
        </w:rPr>
        <w:t xml:space="preserve">0:5211 για ταχεία και εύκολη εγκατάσταση και θα φέρουν εξωτερικά  βύσματα </w:t>
      </w:r>
      <w:r w:rsidRPr="0028005B">
        <w:rPr>
          <w:rFonts w:eastAsia="TimesNewRomanPSMT"/>
        </w:rPr>
        <w:t>DIN</w:t>
      </w:r>
      <w:r w:rsidRPr="0028005B">
        <w:rPr>
          <w:rFonts w:eastAsia="TimesNewRomanPSMT"/>
          <w:lang w:val="el-GR"/>
        </w:rPr>
        <w:t xml:space="preserve"> για την καλωδίωσή τους χωρίς να απαιτείται να ανοιχθεί το κάλυμμα.  Η τάση τροφοδοσίας των ενεργοποιητών θα είναι χαμηλή προς αποφυγή ηλεκτροπληξίας ή άλλων επικίνδυνων συνθηκών.</w:t>
      </w:r>
      <w:r w:rsidRPr="0028005B">
        <w:rPr>
          <w:lang w:val="el-GR"/>
        </w:rPr>
        <w:t xml:space="preserve"> </w:t>
      </w:r>
      <w:r w:rsidRPr="0028005B">
        <w:rPr>
          <w:rFonts w:eastAsia="TimesNewRomanPSMT"/>
          <w:lang w:val="el-GR"/>
        </w:rPr>
        <w:t>Οι έξοδοι των αποχετεύσεων των φίλτρων θα είναι εφοδιασμένες με ρυθμιστές ροής για την τήρηση των σωστών παροχών.</w:t>
      </w:r>
    </w:p>
    <w:p w14:paraId="7FF535B3" w14:textId="77777777" w:rsidR="0028005B" w:rsidRPr="0028005B" w:rsidRDefault="0028005B" w:rsidP="0028005B">
      <w:pPr>
        <w:rPr>
          <w:rFonts w:eastAsia="TimesNewRomanPSMT"/>
          <w:lang w:val="el-GR"/>
        </w:rPr>
      </w:pPr>
    </w:p>
    <w:p w14:paraId="7D1A216A" w14:textId="77777777" w:rsidR="0028005B" w:rsidRPr="0028005B" w:rsidRDefault="0028005B" w:rsidP="0028005B">
      <w:pPr>
        <w:rPr>
          <w:b/>
          <w:bCs/>
          <w:lang w:val="el-GR"/>
        </w:rPr>
      </w:pPr>
      <w:r w:rsidRPr="0028005B">
        <w:rPr>
          <w:b/>
          <w:bCs/>
          <w:lang w:val="el-GR"/>
        </w:rPr>
        <w:t>2.2.8 Σύστημα προσθήκης αντικαθαλωτικού</w:t>
      </w:r>
    </w:p>
    <w:p w14:paraId="6E80D66B" w14:textId="77777777" w:rsidR="0028005B" w:rsidRPr="0028005B" w:rsidRDefault="0028005B" w:rsidP="0028005B">
      <w:pPr>
        <w:rPr>
          <w:lang w:val="el-GR"/>
        </w:rPr>
      </w:pPr>
      <w:r w:rsidRPr="0028005B">
        <w:rPr>
          <w:lang w:val="el-GR"/>
        </w:rPr>
        <w:t>Θα τοποθετηθεί σύστημα προσθήκης αντικαθαλωτικού ώστε να παρεμποδίζονται οι επικαθίσεις αλάτων. Το σύστημα προσθήκης αντικαθαλωτικού θα αποτελείται οπωσδήποτε από τα εξής:</w:t>
      </w:r>
    </w:p>
    <w:p w14:paraId="5FAEAAE6" w14:textId="77777777" w:rsidR="0028005B" w:rsidRPr="0028005B" w:rsidRDefault="0028005B" w:rsidP="0028005B">
      <w:pPr>
        <w:rPr>
          <w:lang w:val="el-GR"/>
        </w:rPr>
      </w:pPr>
      <w:r w:rsidRPr="0028005B">
        <w:rPr>
          <w:lang w:val="el-GR"/>
        </w:rPr>
        <w:t>Δύο (2) αντλίες (η μία εφεδρική) διαφραγματικού τύπου αυτόματης αναρρόφησης, ρυθμιζόμενης παροχής με ενσωματωμένο κινητήρα και φωτεινή ψηφιακή οθόνη. Θα πρέπει να έχει εύρος δοσομέτρησης τουλάχιστον 1:3.000 για πραγματικά υψηλή ακρίβεια δοσομέτρησης και κατά συνέπεια εξοικονόμηση αντικαθαλατωτικού μέσου και επίσης να λειτουργεί σε θερμοκρασιακό εύρος περιβάλλοντος οπωσδήποτε από 0°</w:t>
      </w:r>
      <w:r w:rsidRPr="0028005B">
        <w:t>C</w:t>
      </w:r>
      <w:r w:rsidRPr="0028005B">
        <w:rPr>
          <w:lang w:val="el-GR"/>
        </w:rPr>
        <w:t xml:space="preserve"> έως και 45°</w:t>
      </w:r>
      <w:r w:rsidRPr="0028005B">
        <w:t>C</w:t>
      </w:r>
      <w:r w:rsidRPr="0028005B">
        <w:rPr>
          <w:lang w:val="el-GR"/>
        </w:rPr>
        <w:t>. Ο κινητήρας, θα είναι τοποθετημένος μέσα σε πλαστικό κέλυφος, που θα τον προστατεύει από τις διαβρωτικές ιδιότητες των χημικών. Όλα τα τμήματα που έρχονται σε επαφή με το διάλυμα θα είναι κατα</w:t>
      </w:r>
      <w:r w:rsidRPr="0028005B">
        <w:rPr>
          <w:lang w:val="el-GR"/>
        </w:rPr>
        <w:softHyphen/>
        <w:t>σκευασμένα από κατάλληλο υλικό ανθεκτικό στη επίδραση του διαλύματος. Θα έχει υποχρεωτικά πρόγραμμα παρακολούθησης της διαδικασίας δοσομέτρησης (</w:t>
      </w:r>
      <w:r w:rsidRPr="0028005B">
        <w:t>FlowControl</w:t>
      </w:r>
      <w:r w:rsidRPr="0028005B">
        <w:rPr>
          <w:lang w:val="el-GR"/>
        </w:rPr>
        <w:t xml:space="preserve">) μέσω πλήρως ενσωματωμένου αισθητήρα ρυθμιζόμενης ευαισθησίας που θα μετρά την τρέχουσα πίεση. Επιπροσθέτως, θα πρέπει να είναι εφοδιασμένη με αισθητήρα πίεσης που θα παρακολουθεί την πίεση στην κεφαλή δοσομέτρησης. Εάν η πίεση κατά τη διάρκεια της φάσης κατάθλιψης πέφτει κάτω από 2 </w:t>
      </w:r>
      <w:r w:rsidRPr="0028005B">
        <w:t>bar</w:t>
      </w:r>
      <w:r w:rsidRPr="0028005B">
        <w:rPr>
          <w:lang w:val="el-GR"/>
        </w:rPr>
        <w:t xml:space="preserve"> θα δημιουργείται προειδοποίηση και θα υπάρχει η δυνατότητα η αντλία να σταματά.</w:t>
      </w:r>
    </w:p>
    <w:p w14:paraId="4ADF2646" w14:textId="77777777" w:rsidR="0028005B" w:rsidRPr="0028005B" w:rsidRDefault="0028005B" w:rsidP="0028005B">
      <w:pPr>
        <w:rPr>
          <w:lang w:val="el-GR"/>
        </w:rPr>
      </w:pPr>
      <w:r w:rsidRPr="0028005B">
        <w:rPr>
          <w:lang w:val="el-GR"/>
        </w:rPr>
        <w:t xml:space="preserve">Βαθμονομημένο κάδο διαλύματος τουλάχιστον 200 </w:t>
      </w:r>
      <w:r w:rsidRPr="0028005B">
        <w:t>lt</w:t>
      </w:r>
      <w:r w:rsidRPr="0028005B">
        <w:rPr>
          <w:lang w:val="el-GR"/>
        </w:rPr>
        <w:t>, απ' όπου θα αναρροφάται το διάλυμα, ο οποίος θα είναι κατασκευασμέ</w:t>
      </w:r>
      <w:r w:rsidRPr="0028005B">
        <w:rPr>
          <w:lang w:val="el-GR"/>
        </w:rPr>
        <w:softHyphen/>
        <w:t>νος από ανθεκτικό στις ουσίες αυτές πλαστικό υλικό. Θα φέρει σύστημα υπερ</w:t>
      </w:r>
      <w:r w:rsidRPr="0028005B">
        <w:rPr>
          <w:lang w:val="el-GR"/>
        </w:rPr>
        <w:softHyphen/>
        <w:t xml:space="preserve">χείλισης και εκκένωσης. </w:t>
      </w:r>
    </w:p>
    <w:p w14:paraId="6DCC3AC5" w14:textId="77777777" w:rsidR="0028005B" w:rsidRPr="0028005B" w:rsidRDefault="0028005B" w:rsidP="0028005B">
      <w:pPr>
        <w:rPr>
          <w:lang w:val="el-GR"/>
        </w:rPr>
      </w:pPr>
      <w:r w:rsidRPr="0028005B">
        <w:rPr>
          <w:lang w:val="el-GR"/>
        </w:rPr>
        <w:t>Στον κάδο θα τοποθετηθεί αναδευτήρας διαλύματος, που θα αποτελείται από κατάλληλο ηλεκτροκινητήρα, με ανοξείδωτο άξονα και έλικα.</w:t>
      </w:r>
    </w:p>
    <w:p w14:paraId="4EF7949F" w14:textId="77777777" w:rsidR="0028005B" w:rsidRPr="0028005B" w:rsidRDefault="0028005B" w:rsidP="0028005B">
      <w:pPr>
        <w:rPr>
          <w:lang w:val="el-GR"/>
        </w:rPr>
      </w:pPr>
      <w:r w:rsidRPr="0028005B">
        <w:rPr>
          <w:lang w:val="el-GR"/>
        </w:rPr>
        <w:t xml:space="preserve"> Ο κάδος θα εδράζεται σε κατάλληλη λεκάνη συλλογής πιθανών διαρροών.</w:t>
      </w:r>
    </w:p>
    <w:p w14:paraId="0B0D77C0" w14:textId="77777777" w:rsidR="0028005B" w:rsidRPr="0028005B" w:rsidRDefault="0028005B" w:rsidP="0028005B">
      <w:pPr>
        <w:rPr>
          <w:highlight w:val="cyan"/>
          <w:lang w:val="el-GR"/>
        </w:rPr>
      </w:pPr>
    </w:p>
    <w:p w14:paraId="1EB7A804" w14:textId="77777777" w:rsidR="0028005B" w:rsidRPr="0028005B" w:rsidRDefault="0028005B" w:rsidP="0028005B">
      <w:pPr>
        <w:rPr>
          <w:b/>
          <w:bCs/>
          <w:lang w:val="el-GR"/>
        </w:rPr>
      </w:pPr>
      <w:r w:rsidRPr="0028005B">
        <w:rPr>
          <w:b/>
          <w:bCs/>
          <w:lang w:val="el-GR"/>
        </w:rPr>
        <w:t>2.2.9 Φίλτρα φυσιγγίων ή σάκου</w:t>
      </w:r>
    </w:p>
    <w:p w14:paraId="06B55BD3" w14:textId="77777777" w:rsidR="0028005B" w:rsidRPr="0028005B" w:rsidRDefault="0028005B" w:rsidP="0028005B">
      <w:pPr>
        <w:rPr>
          <w:lang w:val="el-GR"/>
        </w:rPr>
      </w:pPr>
      <w:r w:rsidRPr="0028005B">
        <w:rPr>
          <w:rFonts w:eastAsia="TimesNewRomanPSMT"/>
          <w:lang w:val="el-GR"/>
        </w:rPr>
        <w:lastRenderedPageBreak/>
        <w:t>Το φίλτρο ή τα φίλτρα έχουν ως σκοπό την κατακράτηση όλων των σωματιδίων μεγέθους μεγαλύτερου του 1 μ</w:t>
      </w:r>
      <w:r w:rsidRPr="0028005B">
        <w:rPr>
          <w:rFonts w:eastAsia="TimesNewRomanPSMT"/>
        </w:rPr>
        <w:t>m</w:t>
      </w:r>
      <w:r w:rsidRPr="0028005B">
        <w:rPr>
          <w:rFonts w:eastAsia="TimesNewRomanPSMT"/>
          <w:lang w:val="el-GR"/>
        </w:rPr>
        <w:t xml:space="preserve">, που τυχόν διέφυγαν από τα προηγούμενα στάδια φίλτρανσης. Τα φίλτρα αυτά θα πρέπει να περιλαμβάνουν αντικαθιστάμενα φίλτρα φυσιγγίων ή εναλλακτικά υψηλής παροχής κατάλληλα διαστασιολογημένων. Η παροχή του κάθε φίλτρου φυσιγγίου, δεν θα είναι μεγαλύτερη από 0,65 </w:t>
      </w:r>
      <w:r w:rsidRPr="0028005B">
        <w:rPr>
          <w:rFonts w:eastAsia="TimesNewRomanPSMT"/>
        </w:rPr>
        <w:t>m</w:t>
      </w:r>
      <w:r w:rsidRPr="0028005B">
        <w:rPr>
          <w:rFonts w:eastAsia="TimesNewRomanPSMT"/>
          <w:lang w:val="el-GR"/>
        </w:rPr>
        <w:t>3/</w:t>
      </w:r>
      <w:r w:rsidRPr="0028005B">
        <w:rPr>
          <w:rFonts w:eastAsia="TimesNewRomanPSMT"/>
        </w:rPr>
        <w:t>h</w:t>
      </w:r>
      <w:r w:rsidRPr="0028005B">
        <w:rPr>
          <w:rFonts w:eastAsia="TimesNewRomanPSMT"/>
          <w:lang w:val="el-GR"/>
        </w:rPr>
        <w:t xml:space="preserve"> ανά 10’’. Το δοχείο θα είναι κατασκευασμένο από κατάλληλο πλαστικό υλικό ή από ανοξείδωτο χάλυβα </w:t>
      </w:r>
      <w:r w:rsidRPr="0028005B">
        <w:rPr>
          <w:rFonts w:eastAsia="TimesNewRomanPSMT"/>
        </w:rPr>
        <w:t>duplex</w:t>
      </w:r>
      <w:r w:rsidRPr="0028005B">
        <w:rPr>
          <w:rFonts w:eastAsia="TimesNewRomanPSMT"/>
          <w:lang w:val="el-GR"/>
        </w:rPr>
        <w:t xml:space="preserve"> κατάλληλο για χρήση σε θαλασσινό νερό και θα έχει μέγιστη πίεση λειτουργίας τουλάχιστον 8 </w:t>
      </w:r>
      <w:r w:rsidRPr="0028005B">
        <w:rPr>
          <w:rFonts w:eastAsia="TimesNewRomanPSMT"/>
        </w:rPr>
        <w:t>bar</w:t>
      </w:r>
      <w:r w:rsidRPr="0028005B">
        <w:rPr>
          <w:rFonts w:eastAsia="TimesNewRomanPSMT"/>
          <w:lang w:val="el-GR"/>
        </w:rPr>
        <w:t xml:space="preserve">. Κατά την προσφορά ο κάθε προμηθευτής θα παρουσιάσει πλήρη τεχνικά στοιχεία των φίλτρων (υλικό κατασκευής, διαστάσεις, παροχή ανά ώρα, παράμετροι λειτουργίας κ.λπ.). </w:t>
      </w:r>
      <w:r w:rsidRPr="0028005B">
        <w:rPr>
          <w:lang w:val="el-GR"/>
        </w:rPr>
        <w:t xml:space="preserve">Στην έξοδο της φίλτρανσης μέσω φίλτρων σάκου ή φυσιγγίων όλα τα προηγούμενα συστήματα θα πρέπει να έχουν εξασφαλίσει προεπεξεργασμένο θαλασσινό νερό με δείκτη </w:t>
      </w:r>
      <w:r w:rsidRPr="0028005B">
        <w:t>SDI</w:t>
      </w:r>
      <w:r w:rsidRPr="0028005B">
        <w:rPr>
          <w:lang w:val="el-GR"/>
        </w:rPr>
        <w:t xml:space="preserve"> =&lt; 3. Σε περίπτωση χρήσης φίλτρων φύσιγγας υψηλής παροχής (</w:t>
      </w:r>
      <w:r w:rsidRPr="0028005B">
        <w:t>high</w:t>
      </w:r>
      <w:r w:rsidRPr="0028005B">
        <w:rPr>
          <w:lang w:val="el-GR"/>
        </w:rPr>
        <w:t xml:space="preserve"> </w:t>
      </w:r>
      <w:r w:rsidRPr="0028005B">
        <w:t>flow</w:t>
      </w:r>
      <w:r w:rsidRPr="0028005B">
        <w:rPr>
          <w:lang w:val="el-GR"/>
        </w:rPr>
        <w:t>) διαμέτρου 8’’ μήκους 60’’ για την κατακράτηση όλων των σωματιδίων πά</w:t>
      </w:r>
      <w:r w:rsidRPr="0028005B">
        <w:rPr>
          <w:lang w:val="el-GR"/>
        </w:rPr>
        <w:softHyphen/>
        <w:t>νω από 1 μ</w:t>
      </w:r>
      <w:r w:rsidRPr="0028005B">
        <w:t>m</w:t>
      </w:r>
      <w:r w:rsidRPr="0028005B">
        <w:rPr>
          <w:lang w:val="el-GR"/>
        </w:rPr>
        <w:t xml:space="preserve"> τότε η μέγιστη παροχή (επί ποινή αποκλεισμού) θα είναι 34 </w:t>
      </w:r>
      <w:r w:rsidRPr="0028005B">
        <w:t>m</w:t>
      </w:r>
      <w:r w:rsidRPr="0028005B">
        <w:rPr>
          <w:lang w:val="el-GR"/>
        </w:rPr>
        <w:t>3/</w:t>
      </w:r>
      <w:r w:rsidRPr="0028005B">
        <w:t>h</w:t>
      </w:r>
      <w:r w:rsidRPr="0028005B">
        <w:rPr>
          <w:lang w:val="el-GR"/>
        </w:rPr>
        <w:t xml:space="preserve"> έκαστο.  Θα είναι κατασκευασμένα κατά προτίμηση από υλικό πολυπροπυλένιο (ΡΡ) και με ελάχιστη θερμοκρασία λειτουργίας 50°</w:t>
      </w:r>
      <w:r w:rsidRPr="0028005B">
        <w:t>C</w:t>
      </w:r>
      <w:r w:rsidRPr="0028005B">
        <w:rPr>
          <w:lang w:val="el-GR"/>
        </w:rPr>
        <w:t xml:space="preserve">. Το δοχείο θα είναι κατασκευασμένο από κατάλληλο πλαστικό υλικό ανθεκτικό στο θαλασσινό νερό με ισχυρή κατασκευή, αυξημένη μηχανική συμπεριφορά με πίεση λειτουργίας τουλάχιστον 8 </w:t>
      </w:r>
      <w:r w:rsidRPr="0028005B">
        <w:t>bar</w:t>
      </w:r>
      <w:r w:rsidRPr="0028005B">
        <w:rPr>
          <w:lang w:val="el-GR"/>
        </w:rPr>
        <w:t>.</w:t>
      </w:r>
    </w:p>
    <w:p w14:paraId="7690743B" w14:textId="77777777" w:rsidR="0028005B" w:rsidRPr="0028005B" w:rsidRDefault="0028005B" w:rsidP="0028005B">
      <w:pPr>
        <w:rPr>
          <w:lang w:val="el-GR"/>
        </w:rPr>
      </w:pPr>
    </w:p>
    <w:p w14:paraId="1EC7FFAF" w14:textId="77777777" w:rsidR="0028005B" w:rsidRPr="0028005B" w:rsidRDefault="0028005B" w:rsidP="0028005B">
      <w:pPr>
        <w:rPr>
          <w:b/>
          <w:bCs/>
          <w:lang w:val="el-GR"/>
        </w:rPr>
      </w:pPr>
      <w:r w:rsidRPr="0028005B">
        <w:rPr>
          <w:b/>
          <w:bCs/>
          <w:lang w:val="el-GR"/>
        </w:rPr>
        <w:t xml:space="preserve">2.2.10 Μετρητής δείκτη </w:t>
      </w:r>
      <w:r w:rsidRPr="0028005B">
        <w:rPr>
          <w:b/>
          <w:bCs/>
        </w:rPr>
        <w:t>SDI</w:t>
      </w:r>
    </w:p>
    <w:p w14:paraId="79A8A6FA" w14:textId="77777777" w:rsidR="0028005B" w:rsidRPr="0028005B" w:rsidRDefault="0028005B" w:rsidP="0028005B">
      <w:pPr>
        <w:rPr>
          <w:lang w:val="el-GR"/>
        </w:rPr>
      </w:pPr>
      <w:r w:rsidRPr="0028005B">
        <w:rPr>
          <w:lang w:val="el-GR"/>
        </w:rPr>
        <w:t xml:space="preserve">Μετά τα φίλτρα φυσιγγίων θα τοποθετηθεί πλήρης μετρητής </w:t>
      </w:r>
      <w:r w:rsidRPr="0028005B">
        <w:t>SDI</w:t>
      </w:r>
      <w:r w:rsidRPr="0028005B">
        <w:rPr>
          <w:lang w:val="el-GR"/>
        </w:rPr>
        <w:t xml:space="preserve">. Η μετρητής θα δύναται να μεταφέρεται και να τοποθετείται και σε άλλα σημεία τις εγκατάστασης όπου θα υπάρχουν σχετικές αναμονές για την άμεση προσαρμογή του μετρητή περιλαμβάνοντας και τις απαιτούμενες βάνες για απομόνωση λήψης. Όλος ο εξοπλισμός θα περιλαμβάνεται οπωσδήποτε σε προστατευτικό πλαστικό βαλιτσάκι. Οι αναμονές θα βρίσκονται πλην της ως άνω θέσης: α) Πριν τα φίλτρα θολότητας, β) Μετά τα φίλτρα θολότητας και γ) Μετά τα φίλτρα φυσιγγίων. </w:t>
      </w:r>
      <w:r w:rsidRPr="0028005B">
        <w:t>O</w:t>
      </w:r>
      <w:r w:rsidRPr="0028005B">
        <w:rPr>
          <w:lang w:val="el-GR"/>
        </w:rPr>
        <w:t xml:space="preserve"> μετρητής θα πρέπει να  περιλαμβάνει:</w:t>
      </w:r>
    </w:p>
    <w:p w14:paraId="561AACD2" w14:textId="77777777" w:rsidR="0028005B" w:rsidRPr="0028005B" w:rsidRDefault="0028005B" w:rsidP="0028005B">
      <w:pPr>
        <w:rPr>
          <w:lang w:val="el-GR"/>
        </w:rPr>
      </w:pPr>
      <w:r w:rsidRPr="0028005B">
        <w:rPr>
          <w:lang w:val="el-GR"/>
        </w:rPr>
        <w:t>Μειωτή πίεσης με μανόμετρο</w:t>
      </w:r>
    </w:p>
    <w:p w14:paraId="5864D29F" w14:textId="77777777" w:rsidR="0028005B" w:rsidRPr="0028005B" w:rsidRDefault="0028005B" w:rsidP="0028005B">
      <w:pPr>
        <w:rPr>
          <w:lang w:val="el-GR"/>
        </w:rPr>
      </w:pPr>
      <w:r w:rsidRPr="0028005B">
        <w:rPr>
          <w:lang w:val="el-GR"/>
        </w:rPr>
        <w:t>Θήκη τοποθέτησης φίλτρου διήθησης</w:t>
      </w:r>
    </w:p>
    <w:p w14:paraId="2EF111E7" w14:textId="77777777" w:rsidR="0028005B" w:rsidRPr="0028005B" w:rsidRDefault="0028005B" w:rsidP="0028005B">
      <w:pPr>
        <w:rPr>
          <w:lang w:val="el-GR"/>
        </w:rPr>
      </w:pPr>
      <w:r w:rsidRPr="0028005B">
        <w:rPr>
          <w:lang w:val="el-GR"/>
        </w:rPr>
        <w:t>Στήριξη εξοπλισμού</w:t>
      </w:r>
    </w:p>
    <w:p w14:paraId="71489339" w14:textId="77777777" w:rsidR="0028005B" w:rsidRPr="0028005B" w:rsidRDefault="0028005B" w:rsidP="0028005B">
      <w:pPr>
        <w:rPr>
          <w:lang w:val="el-GR"/>
        </w:rPr>
      </w:pPr>
      <w:r w:rsidRPr="0028005B">
        <w:rPr>
          <w:lang w:val="el-GR"/>
        </w:rPr>
        <w:t>Ογκομετρικό δοχείο</w:t>
      </w:r>
    </w:p>
    <w:p w14:paraId="0844D66A" w14:textId="77777777" w:rsidR="0028005B" w:rsidRPr="0028005B" w:rsidRDefault="0028005B" w:rsidP="0028005B">
      <w:pPr>
        <w:rPr>
          <w:lang w:val="el-GR"/>
        </w:rPr>
      </w:pPr>
      <w:r w:rsidRPr="0028005B">
        <w:rPr>
          <w:lang w:val="el-GR"/>
        </w:rPr>
        <w:t>Χρονόμετρο</w:t>
      </w:r>
    </w:p>
    <w:p w14:paraId="53E258C7" w14:textId="77777777" w:rsidR="0028005B" w:rsidRPr="0028005B" w:rsidRDefault="0028005B" w:rsidP="0028005B">
      <w:pPr>
        <w:rPr>
          <w:lang w:val="el-GR"/>
        </w:rPr>
      </w:pPr>
      <w:r w:rsidRPr="0028005B">
        <w:rPr>
          <w:lang w:val="el-GR"/>
        </w:rPr>
        <w:t>Φίλτρα διήθησης (τουλάχιστον 100 τεμάχια)</w:t>
      </w:r>
    </w:p>
    <w:p w14:paraId="2D74B3F1" w14:textId="77777777" w:rsidR="0028005B" w:rsidRPr="0028005B" w:rsidRDefault="0028005B" w:rsidP="0028005B">
      <w:pPr>
        <w:rPr>
          <w:b/>
          <w:bCs/>
          <w:lang w:val="el-GR"/>
        </w:rPr>
      </w:pPr>
      <w:r w:rsidRPr="0028005B">
        <w:rPr>
          <w:b/>
          <w:bCs/>
          <w:lang w:val="el-GR"/>
        </w:rPr>
        <w:t>2.2.11 Αντλίες (2) υψηλής πίεσης (η μία εφεδρική)-Σύστημα ανάκτησης ενέργειας</w:t>
      </w:r>
    </w:p>
    <w:p w14:paraId="712802BC" w14:textId="77777777" w:rsidR="0028005B" w:rsidRPr="0028005B" w:rsidRDefault="0028005B" w:rsidP="0028005B">
      <w:pPr>
        <w:rPr>
          <w:lang w:val="el-GR"/>
        </w:rPr>
      </w:pPr>
      <w:r w:rsidRPr="0028005B">
        <w:rPr>
          <w:lang w:val="el-GR"/>
        </w:rPr>
        <w:t>Για την επίτευξη τις υψηλής πίεσης, η οποία είναι απαραίτητη για την πραγματοποίηση τις αντί</w:t>
      </w:r>
      <w:r w:rsidRPr="0028005B">
        <w:rPr>
          <w:lang w:val="el-GR"/>
        </w:rPr>
        <w:softHyphen/>
        <w:t>στροφης ώσμωσης, θα χρησιμοποιηθεί περιστροφική ή περιστροφικές εμβολοφόρες ή φυγοκεντρικές αντλίες), κατασκευασμένες από ανοξείδωτο χάλυβα πάρα πολύ καλής ποιότη</w:t>
      </w:r>
      <w:r w:rsidRPr="0028005B">
        <w:rPr>
          <w:lang w:val="el-GR"/>
        </w:rPr>
        <w:softHyphen/>
        <w:t xml:space="preserve">τας  τουλάχιστον </w:t>
      </w:r>
      <w:r w:rsidRPr="0028005B">
        <w:t>AISI</w:t>
      </w:r>
      <w:r w:rsidRPr="0028005B">
        <w:rPr>
          <w:lang w:val="el-GR"/>
        </w:rPr>
        <w:t xml:space="preserve"> 904 ή </w:t>
      </w:r>
      <w:bookmarkStart w:id="110" w:name="_Hlk15650699"/>
      <w:r w:rsidRPr="0028005B">
        <w:t>Duplex</w:t>
      </w:r>
      <w:r w:rsidRPr="0028005B">
        <w:rPr>
          <w:lang w:val="el-GR"/>
        </w:rPr>
        <w:t xml:space="preserve"> </w:t>
      </w:r>
      <w:r w:rsidRPr="0028005B">
        <w:t>SAF</w:t>
      </w:r>
      <w:r w:rsidRPr="0028005B">
        <w:rPr>
          <w:lang w:val="el-GR"/>
        </w:rPr>
        <w:t xml:space="preserve"> 2205 </w:t>
      </w:r>
      <w:bookmarkEnd w:id="110"/>
      <w:r w:rsidRPr="0028005B">
        <w:rPr>
          <w:lang w:val="el-GR"/>
        </w:rPr>
        <w:t>ή ανώτερο. Η κίνηση τις αντλίας, θα εξασφαλίζεται από τριφασικό ηλεκτρικό κινητήρα κλειστού τύπου, κατάλληλης ισχύος, κλάσης μόνωσης «</w:t>
      </w:r>
      <w:r w:rsidRPr="0028005B">
        <w:t>F</w:t>
      </w:r>
      <w:r w:rsidRPr="0028005B">
        <w:rPr>
          <w:lang w:val="el-GR"/>
        </w:rPr>
        <w:t xml:space="preserve">» (κατά </w:t>
      </w:r>
      <w:r w:rsidRPr="0028005B">
        <w:t>IEC</w:t>
      </w:r>
      <w:r w:rsidRPr="0028005B">
        <w:rPr>
          <w:lang w:val="el-GR"/>
        </w:rPr>
        <w:t xml:space="preserve"> 85) και ενεργειακής απόδοσης τουλάχιστον ΙΕ3 (επί ποινή αποκλεισμού) και θα είναι εξοπλισμένος με σύστημα θέρμανσης για να προ</w:t>
      </w:r>
      <w:r w:rsidRPr="0028005B">
        <w:rPr>
          <w:lang w:val="el-GR"/>
        </w:rPr>
        <w:softHyphen/>
        <w:t xml:space="preserve">στατεύεται από την υγρασία κατά τις περιόδους που δεν λειτουργεί. </w:t>
      </w:r>
    </w:p>
    <w:p w14:paraId="26FDCC80" w14:textId="77777777" w:rsidR="0028005B" w:rsidRPr="0028005B" w:rsidRDefault="0028005B" w:rsidP="0028005B">
      <w:pPr>
        <w:rPr>
          <w:lang w:val="el-GR"/>
        </w:rPr>
      </w:pPr>
      <w:r w:rsidRPr="0028005B">
        <w:rPr>
          <w:lang w:val="el-GR"/>
        </w:rPr>
        <w:t>Θα περιλαμβάνεται, με ποινή αποκλεισμού σε αντίθετη περίπτωση, σύστημα ανάκτησης ενέργειας που θα χρησιμοποιεί την υψηλή πίεση της απορριπτόμενης άλμης. Το ποσοστό ανάκτησης ενέργειας θα πρέπει να είναι μεγαλύτερο του 40 % και είναι η παράμετρος που επηρεάζει την ενεργειακή κατανάλωση λειτουργίας τις εγκατάστασης και συνεπώς θα αξιολογηθεί  ιδιαίτερα. Το σύστημα ανάκτησης ενέργειας θα λειτουργεί εντελώς αυτόματα και θα αυτορυθμίζεται ανάλογα με τις εκάστοτε συνθήκες λειτουργίας. Ο κάθε υποψήφιος θα παρουσιάσει, επί ποινή απόρριψης, αναλυτικά τη μέθοδο που θα εφαρμόσει (περιγραφή συστήματος αυτοματισμού διάταξης ανάκτησης ενέργειας με όλες τις απαραίτητες διατάξεις και όργανα) για να επιτευχθεί η αυτόματη λειτουργία. Ο προμηθευτής θα πρέπει να προσκομίσει όλα τα απαραίτητα δικαιολογητικά και έγγραφα που θα πιστοποιούν τη λειτουργία αντλιών συστήματος ανάκτησης ενέργειας και το ποσοστό ανάκτησης ενέργειας.</w:t>
      </w:r>
    </w:p>
    <w:p w14:paraId="719B1B0C" w14:textId="77777777" w:rsidR="0028005B" w:rsidRPr="0028005B" w:rsidRDefault="0028005B" w:rsidP="0028005B">
      <w:pPr>
        <w:rPr>
          <w:lang w:val="el-GR"/>
        </w:rPr>
      </w:pPr>
      <w:r w:rsidRPr="0028005B">
        <w:rPr>
          <w:lang w:val="el-GR"/>
        </w:rPr>
        <w:lastRenderedPageBreak/>
        <w:t xml:space="preserve">Όλο το συγκρότημα αντίστροφης ώσμωσης (αντλίες, σύστημα ανάκτησης ενέργειας, μεμβρανοθήκες) θα είναι εγκατεστημένο σε στιβαρές και γερές βάσεις από </w:t>
      </w:r>
      <w:r w:rsidRPr="0028005B">
        <w:t>AISI</w:t>
      </w:r>
      <w:r w:rsidRPr="0028005B">
        <w:rPr>
          <w:lang w:val="el-GR"/>
        </w:rPr>
        <w:t xml:space="preserve"> 316 </w:t>
      </w:r>
      <w:r w:rsidRPr="0028005B">
        <w:t>L</w:t>
      </w:r>
      <w:r w:rsidRPr="0028005B">
        <w:rPr>
          <w:lang w:val="el-GR"/>
        </w:rPr>
        <w:t xml:space="preserve">. Οι βάσεις επί του εμπορευματοκιβωτίου θα είναι ενισχυμένες και θα τοποθετηθούν μεταξύ της βάσης του συστήματος και του εμπορευματοκιβωτίου, ελαστικά παρεμβύσματα για την αποφυγή των κραδασμών και του θορύβου κατά τη λειτουργία τις μονάδας. </w:t>
      </w:r>
    </w:p>
    <w:p w14:paraId="66697F50" w14:textId="77777777" w:rsidR="0028005B" w:rsidRPr="0028005B" w:rsidRDefault="0028005B" w:rsidP="0028005B">
      <w:pPr>
        <w:rPr>
          <w:b/>
          <w:bCs/>
          <w:lang w:val="el-GR"/>
        </w:rPr>
      </w:pPr>
      <w:r w:rsidRPr="0028005B">
        <w:rPr>
          <w:b/>
          <w:bCs/>
          <w:lang w:val="el-GR"/>
        </w:rPr>
        <w:t>2.2.12 Διάταξη ομαλής εκκίνησης-στάσης αντλίας υψηλής πίεσης</w:t>
      </w:r>
    </w:p>
    <w:p w14:paraId="784605E3" w14:textId="77777777" w:rsidR="0028005B" w:rsidRPr="0028005B" w:rsidRDefault="0028005B" w:rsidP="0028005B">
      <w:pPr>
        <w:rPr>
          <w:lang w:val="el-GR"/>
        </w:rPr>
      </w:pPr>
      <w:r w:rsidRPr="0028005B">
        <w:rPr>
          <w:lang w:val="el-GR"/>
        </w:rPr>
        <w:t>Για να αποφεύγεται η καταπόνηση των μεμβρανών και γενικά του συστήματος από απότομες εκκινήσεις και παύσεις της αντλίας  υψηλής πίεσης, αλλά και η δυνατότητα ρύθμισης της πίεσης, απαιτείται η εγκατάσταση συστήματος ομαλής βαθμιαίας εκκίνησης και στάσης που θα εκπληρώνεται με  σύστημα ρύθμισης στροφών (</w:t>
      </w:r>
      <w:r w:rsidRPr="0028005B">
        <w:t>inverter</w:t>
      </w:r>
      <w:r w:rsidRPr="0028005B">
        <w:rPr>
          <w:lang w:val="el-GR"/>
        </w:rPr>
        <w:t xml:space="preserve">). </w:t>
      </w:r>
      <w:r w:rsidRPr="0028005B">
        <w:t>O</w:t>
      </w:r>
      <w:r w:rsidRPr="0028005B">
        <w:rPr>
          <w:lang w:val="el-GR"/>
        </w:rPr>
        <w:t xml:space="preserve"> προμηθευτής θα πρέπει να υποβάλλει με την προσφορά του όλα τα τεχνικά στοιχεία της διάταξης που θα εγκαταστήσει.</w:t>
      </w:r>
    </w:p>
    <w:p w14:paraId="315CCFE6" w14:textId="77777777" w:rsidR="0028005B" w:rsidRPr="0028005B" w:rsidRDefault="0028005B" w:rsidP="0028005B">
      <w:pPr>
        <w:rPr>
          <w:b/>
          <w:bCs/>
          <w:lang w:val="el-GR"/>
        </w:rPr>
      </w:pPr>
      <w:r w:rsidRPr="0028005B">
        <w:rPr>
          <w:b/>
          <w:bCs/>
          <w:lang w:val="el-GR"/>
        </w:rPr>
        <w:t>2.2.13 Συστοιχία μεμβρανών</w:t>
      </w:r>
    </w:p>
    <w:p w14:paraId="50A07CE6" w14:textId="77777777" w:rsidR="0028005B" w:rsidRPr="0028005B" w:rsidRDefault="0028005B" w:rsidP="0028005B">
      <w:pPr>
        <w:rPr>
          <w:lang w:val="el-GR"/>
        </w:rPr>
      </w:pPr>
      <w:r w:rsidRPr="0028005B">
        <w:rPr>
          <w:lang w:val="el-GR"/>
        </w:rPr>
        <w:t xml:space="preserve">Το θαλασσινό νερό μετά την αντλία υψηλής πίεσης, θα εισέρχεται τις μεμβράνες αντίστροφης, τις  οποίες θα κατακρατείται πλέον του 99,6 % των αλάτων. Οι μεμβράνες θα είναι γνωστού οίκου για θαλασσινό νερό. Επί ποινή αποκλεισμού ο ελάχιστος αριθμός χρησιμοποιούμενων μεμβρανών 8΄΄ θα είναι 42 τεμάχια. Οι μεμβράνες θα είναι τοποθετημένες σε δοχεία κατάλληλου μεγέθους. Τα δοχεία θα αντέχουν σε πίεση 1200 </w:t>
      </w:r>
      <w:r w:rsidRPr="0028005B">
        <w:t>psi</w:t>
      </w:r>
      <w:r w:rsidRPr="0028005B">
        <w:rPr>
          <w:lang w:val="el-GR"/>
        </w:rPr>
        <w:t xml:space="preserve"> και θα είναι κατασκευασμένα από σύνθετο υλικό με αντιδιαβρωτική προστασία και ανθεκτικό στην πίεση που αναφέρθηκε προηγούμενα. Τα δοχεία των μεμβρανών θα πρέπει να έχουν κατάλληλη εργονομική κατασκευή και τοποθέτηση ώστε να είναι γρήγορη η αποσυναρμολόγησή τους και η αλλαγή μεμβρανών. Θα φέρουν πλευρικές εισόδους θάλασσας και εξόδους άλμης και η αποσυναρμολόγηση κάθε δοχείου θα μπορεί να γίνεται χωρίς να αποσυναρμολογείται όλος ο συλλέκτης (</w:t>
      </w:r>
      <w:r w:rsidRPr="0028005B">
        <w:t>collector</w:t>
      </w:r>
      <w:r w:rsidRPr="0028005B">
        <w:rPr>
          <w:lang w:val="el-GR"/>
        </w:rPr>
        <w:t xml:space="preserve">), τόσο από τη μεριά του θαλασσινού νερού όσο και της άλμης και του παραγόμενου νερού. </w:t>
      </w:r>
    </w:p>
    <w:p w14:paraId="37E4754C" w14:textId="77777777" w:rsidR="0028005B" w:rsidRPr="0028005B" w:rsidRDefault="0028005B" w:rsidP="0028005B">
      <w:pPr>
        <w:rPr>
          <w:lang w:val="el-GR"/>
        </w:rPr>
      </w:pPr>
      <w:r w:rsidRPr="0028005B">
        <w:rPr>
          <w:lang w:val="el-GR"/>
        </w:rPr>
        <w:t>Το θαλασσινό νερό, οδηγείται με την απαιτούμενη πίεση στις μεμβράνες όπου διαχωρίζεται στο αφαλατωμένο νερό (προϊόν) που οδηγείται για επί πλέον επεξεργασία και στην άλμη (συμπύκνωμα), που αποβάλλεται, αφού εκμεταλλευθούμε την ενέργεια που μεταφέρει. Σε κάθε περίπτωση, με ποινή αποκλεισμού, ο σχεδιασμός και λειτουργία τις μονάδας θα περιλαμβάνει ποσοστό ανάκτησης μεγαλύτερη του 40 %. Η πίεση λειτουργίας του συστήματος καθορίζεται από το σχεδιασμό κάθε προμηθευτή αλλά σε κάθε περίπτωση θα πρέπει να είναι η ελάχιστη δυνατή που θα καλύπτει τις απαιτούμενες προδιαγραφές.</w:t>
      </w:r>
    </w:p>
    <w:p w14:paraId="5274B41C" w14:textId="77777777" w:rsidR="0028005B" w:rsidRPr="0028005B" w:rsidRDefault="0028005B" w:rsidP="0028005B">
      <w:pPr>
        <w:rPr>
          <w:lang w:val="el-GR"/>
        </w:rPr>
      </w:pPr>
      <w:r w:rsidRPr="0028005B">
        <w:rPr>
          <w:lang w:val="el-GR"/>
        </w:rPr>
        <w:t xml:space="preserve">Ο συνολικός αριθμός των μεμβρανών που θα απαιτηθούν, εξαρτάται από τον τύπο τους και τον όλο σχεδιασμό τις συγκεκριμένης μονάδας. Σε κάθε περίπτωση, ο αριθμός τους πρέπει να είναι τέτοιος ώστε να επιτυγχάνεται ποσοστό ανάκτησης διατιθέμενου νερού στην κατανάλωση μεγαλύτερο του 40 %, με την ελάχιστη δυνατή πίεση λειτουργίας, την μικρότερη ειδική κατανάλωση ενέργειας και την άριστη ποιότητα του παραγόμενου νερού. </w:t>
      </w:r>
    </w:p>
    <w:p w14:paraId="622E654B" w14:textId="77777777" w:rsidR="0028005B" w:rsidRPr="0028005B" w:rsidRDefault="0028005B" w:rsidP="0028005B">
      <w:pPr>
        <w:rPr>
          <w:lang w:val="el-GR"/>
        </w:rPr>
      </w:pPr>
      <w:r w:rsidRPr="0028005B">
        <w:rPr>
          <w:lang w:val="el-GR"/>
        </w:rPr>
        <w:t xml:space="preserve">Η διάταξη των μεμβρανών θα είναι τέτοια ώστε να είναι εύκολη η πρόσβαση σε αυτές και η αντικατάστασή τους. Θα πρέπει να υπάρχει ο κατάλληλος χώρος για εργασία και αποσυναρμολόγηση και από τις δύο πλευρές του μεμβρανοδοχείου. Η αντικατάσταση των μεμβρανών θα πρέπει να γίνεται εύκολα και χωρίς την αποσυναρμολόγηση και άλλων εξαρτημάτων πλην των σωληνώσεων εισόδου και εξόδου στα μεμβρανοδοχεία. </w:t>
      </w:r>
    </w:p>
    <w:p w14:paraId="28F0E742" w14:textId="77777777" w:rsidR="0028005B" w:rsidRPr="0028005B" w:rsidRDefault="0028005B" w:rsidP="0028005B">
      <w:pPr>
        <w:rPr>
          <w:lang w:val="el-GR"/>
        </w:rPr>
      </w:pPr>
      <w:r w:rsidRPr="0028005B">
        <w:rPr>
          <w:lang w:val="el-GR"/>
        </w:rPr>
        <w:t xml:space="preserve">Οι σωληνώσεις και τα υδραυλικά εξαρτήματα υψηλής πίεσης του θαλασσινού νερού (εισαγωγή των μεμβρανών)), θα είναι κατασκευασμένες τουλάχιστον από ανοξείδωτο χάλυβα </w:t>
      </w:r>
      <w:r w:rsidRPr="0028005B">
        <w:t>DUPLEX</w:t>
      </w:r>
      <w:r w:rsidRPr="0028005B">
        <w:rPr>
          <w:lang w:val="el-GR"/>
        </w:rPr>
        <w:t xml:space="preserve"> </w:t>
      </w:r>
      <w:r w:rsidRPr="0028005B">
        <w:t>SS</w:t>
      </w:r>
      <w:r w:rsidRPr="0028005B">
        <w:rPr>
          <w:lang w:val="el-GR"/>
        </w:rPr>
        <w:t xml:space="preserve"> </w:t>
      </w:r>
      <w:r w:rsidRPr="0028005B">
        <w:t>SAF</w:t>
      </w:r>
      <w:r w:rsidRPr="0028005B">
        <w:rPr>
          <w:lang w:val="el-GR"/>
        </w:rPr>
        <w:t xml:space="preserve"> 2205 ή ανώτερο εξαιρετικής υψηλής αντοχής σε διαβρώσεις και καταπονήσεις, ενώ το αφαλατωμένο νερό (προϊόν) θα εξέρχεται με σωληνώσεις </w:t>
      </w:r>
      <w:r w:rsidRPr="0028005B">
        <w:t>PVC</w:t>
      </w:r>
      <w:r w:rsidRPr="0028005B">
        <w:rPr>
          <w:lang w:val="el-GR"/>
        </w:rPr>
        <w:t xml:space="preserve"> κατάλληλης διαμέτρου. Στο σύστημα των μεμβρανών, θα υπάρχει η δυνατότητα ελέγχου με δειγματοληψίες του νερού στην έξοδο κάθε δοχείου μεμβρανών αλλά και στη γραμμή του συνολικού προϊόντος. </w:t>
      </w:r>
    </w:p>
    <w:p w14:paraId="3CE48FDD" w14:textId="77777777" w:rsidR="0028005B" w:rsidRPr="0028005B" w:rsidRDefault="0028005B" w:rsidP="0028005B">
      <w:pPr>
        <w:rPr>
          <w:lang w:val="el-GR"/>
        </w:rPr>
      </w:pPr>
      <w:r w:rsidRPr="0028005B">
        <w:rPr>
          <w:lang w:val="el-GR"/>
        </w:rPr>
        <w:t>Ο συντελεστής απόφραξης των μεμβρανών (</w:t>
      </w:r>
      <w:r w:rsidRPr="0028005B">
        <w:t>Fouling</w:t>
      </w:r>
      <w:r w:rsidRPr="0028005B">
        <w:rPr>
          <w:lang w:val="el-GR"/>
        </w:rPr>
        <w:t xml:space="preserve"> </w:t>
      </w:r>
      <w:r w:rsidRPr="0028005B">
        <w:t>factor</w:t>
      </w:r>
      <w:r w:rsidRPr="0028005B">
        <w:rPr>
          <w:lang w:val="el-GR"/>
        </w:rPr>
        <w:t xml:space="preserve">) δεν θα υπερβαίνει το 5 % ετησίως για τριετή τουλάχιστον συνεχή λειτουργία. Ο προμηθευτής συνεπώς θα εγγυηθεί για την απαιτούμενη ημερήσια παραγωγή των 600 </w:t>
      </w:r>
      <w:r w:rsidRPr="0028005B">
        <w:t>m</w:t>
      </w:r>
      <w:r w:rsidRPr="0028005B">
        <w:rPr>
          <w:lang w:val="el-GR"/>
        </w:rPr>
        <w:t xml:space="preserve">3 την ημέρα με τον παραπάνω συντελεστή για χρονικό διάστημα τριετούς συνεχούς λειτουργίας. </w:t>
      </w:r>
    </w:p>
    <w:p w14:paraId="276FF6AA" w14:textId="77777777" w:rsidR="0028005B" w:rsidRPr="0028005B" w:rsidRDefault="0028005B" w:rsidP="0028005B">
      <w:pPr>
        <w:rPr>
          <w:b/>
          <w:bCs/>
          <w:lang w:val="el-GR"/>
        </w:rPr>
      </w:pPr>
      <w:r w:rsidRPr="0028005B">
        <w:rPr>
          <w:b/>
          <w:bCs/>
          <w:lang w:val="el-GR"/>
        </w:rPr>
        <w:t>2.2.14 Μονάδα έκπλυσης</w:t>
      </w:r>
    </w:p>
    <w:p w14:paraId="0D56A862" w14:textId="77777777" w:rsidR="0028005B" w:rsidRPr="0028005B" w:rsidRDefault="0028005B" w:rsidP="0028005B">
      <w:pPr>
        <w:rPr>
          <w:lang w:val="el-GR"/>
        </w:rPr>
      </w:pPr>
      <w:r w:rsidRPr="0028005B">
        <w:rPr>
          <w:lang w:val="el-GR"/>
        </w:rPr>
        <w:lastRenderedPageBreak/>
        <w:t>Το σύστημα έκπλυσης θα λειτουργεί αυτόματα κάθε φορά που η μονάδα τίθεται εκτός λειτουργίας κανονικά, ώστε να πλένονται οι μεμβράνες , το συγκρότημα υψηλής πίεσης και ανάκτηση ενέργειας , και το δίκτυο υψηλής πίεσης για να αποφεύγεται η παραμονή θαλασσινού νερού στο τμήμα αυτό. Το σύστημα θα πρέπει να περιλαμβάνει:</w:t>
      </w:r>
    </w:p>
    <w:p w14:paraId="50867C29" w14:textId="77777777" w:rsidR="0028005B" w:rsidRPr="0028005B" w:rsidRDefault="0028005B" w:rsidP="0028005B">
      <w:pPr>
        <w:rPr>
          <w:lang w:val="el-GR"/>
        </w:rPr>
      </w:pPr>
      <w:r w:rsidRPr="0028005B">
        <w:rPr>
          <w:lang w:val="el-GR"/>
        </w:rPr>
        <w:t xml:space="preserve">Κλειστή δεξαμενή αποθήκευσης παραγόμενου από τις μεμβράνες νερού, πριν την χλωρίωσή του, ικανοποιητικού όγκου που εξαρτάται από τον αριθμό των μεμβρανών. Σχετικοί υπολογισμού θα δίνονται στο τεύχος υπολογισμών. Το δοχείο θα πρέπει να είναι κατασκευασμένο από σύνθετο υλικό ανθεκτικό στη διάβρωση. </w:t>
      </w:r>
    </w:p>
    <w:p w14:paraId="52561273" w14:textId="77777777" w:rsidR="0028005B" w:rsidRPr="0028005B" w:rsidRDefault="0028005B" w:rsidP="0028005B">
      <w:pPr>
        <w:rPr>
          <w:lang w:val="el-GR"/>
        </w:rPr>
      </w:pPr>
      <w:bookmarkStart w:id="111" w:name="_Hlk15641046"/>
      <w:r w:rsidRPr="0028005B">
        <w:rPr>
          <w:lang w:val="el-GR"/>
        </w:rPr>
        <w:t>Κατακόρυφη φυγοκεντρική αντλία από ανοξείδωτο χάλυβα 316.</w:t>
      </w:r>
    </w:p>
    <w:bookmarkEnd w:id="111"/>
    <w:p w14:paraId="4B0EB2A6" w14:textId="77777777" w:rsidR="0028005B" w:rsidRPr="0028005B" w:rsidRDefault="0028005B" w:rsidP="0028005B">
      <w:pPr>
        <w:rPr>
          <w:lang w:val="el-GR"/>
        </w:rPr>
      </w:pPr>
      <w:r w:rsidRPr="0028005B">
        <w:rPr>
          <w:lang w:val="el-GR"/>
        </w:rPr>
        <w:t>Σύστημα αυτόματης λειτουργίας που θα εκκινεί με το σταμάτημα τις μονάδας. Θα επιτρέπεται η χειροκίνητη λειτουργία της έκπλυσης.</w:t>
      </w:r>
    </w:p>
    <w:p w14:paraId="0DE8613A" w14:textId="77777777" w:rsidR="0028005B" w:rsidRPr="0028005B" w:rsidRDefault="0028005B" w:rsidP="0028005B">
      <w:pPr>
        <w:rPr>
          <w:b/>
          <w:bCs/>
          <w:lang w:val="el-GR"/>
        </w:rPr>
      </w:pPr>
      <w:r w:rsidRPr="0028005B">
        <w:rPr>
          <w:b/>
          <w:bCs/>
          <w:lang w:val="el-GR"/>
        </w:rPr>
        <w:t>2.2.15 Μονάδα χημικού καθαρισμού</w:t>
      </w:r>
    </w:p>
    <w:p w14:paraId="26E69629" w14:textId="77777777" w:rsidR="0028005B" w:rsidRPr="0028005B" w:rsidRDefault="0028005B" w:rsidP="0028005B">
      <w:pPr>
        <w:rPr>
          <w:lang w:val="el-GR"/>
        </w:rPr>
      </w:pPr>
      <w:r w:rsidRPr="0028005B">
        <w:rPr>
          <w:lang w:val="el-GR"/>
        </w:rPr>
        <w:t>Το σύστημα των μεμβρανών θα πρέπει να υφίσταται περιοδικά χημικό καθαρισμό, ανάλο</w:t>
      </w:r>
      <w:r w:rsidRPr="0028005B">
        <w:rPr>
          <w:lang w:val="el-GR"/>
        </w:rPr>
        <w:softHyphen/>
        <w:t>γα με τις προδιαγραφές του κατασκευαστή των μεμβρανών, για την απομάκρυνση επικαθίσεων αλάτων ή προϊόντων επιμόλυνσης ή λάσπης, που μπορεί να οδηγήσουν σε μείωση της απόδοσης των μεμβρανών, σύμφωνα με την πτώση πίεσης κατά μήκος των μεμβρανών ή την ποιότητα του παραγόμενου νερού.</w:t>
      </w:r>
    </w:p>
    <w:p w14:paraId="771B5D30" w14:textId="77777777" w:rsidR="0028005B" w:rsidRPr="0028005B" w:rsidRDefault="0028005B" w:rsidP="0028005B">
      <w:pPr>
        <w:rPr>
          <w:lang w:val="el-GR"/>
        </w:rPr>
      </w:pPr>
      <w:r w:rsidRPr="0028005B">
        <w:rPr>
          <w:lang w:val="el-GR"/>
        </w:rPr>
        <w:t>Το σύστημα χημικού καθαρισμού θα αποτελείται οπωσδήποτε από :</w:t>
      </w:r>
    </w:p>
    <w:p w14:paraId="6FD2E06A" w14:textId="77777777" w:rsidR="0028005B" w:rsidRPr="0028005B" w:rsidRDefault="0028005B" w:rsidP="0028005B">
      <w:pPr>
        <w:rPr>
          <w:lang w:val="el-GR"/>
        </w:rPr>
      </w:pPr>
      <w:r w:rsidRPr="0028005B">
        <w:rPr>
          <w:lang w:val="el-GR"/>
        </w:rPr>
        <w:t>1. Δοχείο αποθήκευσης χημικών ουσιών, κατάλληλου όγκου, από πολυαιθυλένιο υψηλής αντοχής στη διάβρωση, η χωρητικότητα του οποίου θα επαρκεί πλήρως για τον καθαρισμό των μεμβρανών.</w:t>
      </w:r>
    </w:p>
    <w:p w14:paraId="07F82498" w14:textId="77777777" w:rsidR="0028005B" w:rsidRPr="0028005B" w:rsidRDefault="0028005B" w:rsidP="0028005B">
      <w:pPr>
        <w:rPr>
          <w:lang w:val="el-GR"/>
        </w:rPr>
      </w:pPr>
      <w:r w:rsidRPr="0028005B">
        <w:rPr>
          <w:lang w:val="el-GR"/>
        </w:rPr>
        <w:t>2. Κατακόρυφη φυγοκεντρική αντλία τροφοδοσίας από ανοξείδωτο χάλυβα άριστης ποιότητας 316 (αντλία χημικού καθαρισμού)</w:t>
      </w:r>
    </w:p>
    <w:p w14:paraId="55A085DA" w14:textId="77777777" w:rsidR="0028005B" w:rsidRPr="0028005B" w:rsidRDefault="0028005B" w:rsidP="0028005B">
      <w:pPr>
        <w:rPr>
          <w:lang w:val="el-GR"/>
        </w:rPr>
      </w:pPr>
      <w:r w:rsidRPr="0028005B">
        <w:rPr>
          <w:lang w:val="el-GR"/>
        </w:rPr>
        <w:t xml:space="preserve">3. Θερμαντικό στοιχείο κατάλληλης ισχύος (τουλάχιστον 7 </w:t>
      </w:r>
      <w:r w:rsidRPr="0028005B">
        <w:t>kW</w:t>
      </w:r>
      <w:r w:rsidRPr="0028005B">
        <w:rPr>
          <w:lang w:val="el-GR"/>
        </w:rPr>
        <w:t xml:space="preserve">) από ειδικό ανοξείδωτο χάλυβα. </w:t>
      </w:r>
      <w:r w:rsidRPr="0028005B">
        <w:t>H</w:t>
      </w:r>
      <w:r w:rsidRPr="0028005B">
        <w:rPr>
          <w:lang w:val="el-GR"/>
        </w:rPr>
        <w:t xml:space="preserve"> Αντίσταση θα βρίσκεται στο κάτω πέλμα του στοιχείου θέρμανσης, ώστε ακόμη και σε μειωμένο όγκο νερού στο δοχείο, να λειτουργεί ασφαλώς.</w:t>
      </w:r>
    </w:p>
    <w:p w14:paraId="0A3BE39A" w14:textId="77777777" w:rsidR="0028005B" w:rsidRPr="0028005B" w:rsidRDefault="0028005B" w:rsidP="0028005B">
      <w:pPr>
        <w:rPr>
          <w:lang w:val="el-GR"/>
        </w:rPr>
      </w:pPr>
      <w:r w:rsidRPr="0028005B">
        <w:rPr>
          <w:lang w:val="el-GR"/>
        </w:rPr>
        <w:t>6. Βάνα ρύθμιση της παροχής</w:t>
      </w:r>
    </w:p>
    <w:p w14:paraId="36973189" w14:textId="77777777" w:rsidR="0028005B" w:rsidRPr="0028005B" w:rsidRDefault="0028005B" w:rsidP="0028005B">
      <w:pPr>
        <w:rPr>
          <w:lang w:val="el-GR"/>
        </w:rPr>
      </w:pPr>
      <w:r w:rsidRPr="0028005B">
        <w:rPr>
          <w:lang w:val="el-GR"/>
        </w:rPr>
        <w:t>7. Μηχανικό παροχόμετρο</w:t>
      </w:r>
    </w:p>
    <w:p w14:paraId="61541D26" w14:textId="77777777" w:rsidR="0028005B" w:rsidRPr="0028005B" w:rsidRDefault="0028005B" w:rsidP="0028005B">
      <w:pPr>
        <w:rPr>
          <w:lang w:val="el-GR"/>
        </w:rPr>
      </w:pPr>
      <w:r w:rsidRPr="0028005B">
        <w:rPr>
          <w:lang w:val="el-GR"/>
        </w:rPr>
        <w:t>8. Ενδεικτικό μέτρησης θερμοκρασίας δοχείου.</w:t>
      </w:r>
    </w:p>
    <w:p w14:paraId="72EF2679" w14:textId="77777777" w:rsidR="0028005B" w:rsidRPr="0028005B" w:rsidRDefault="0028005B" w:rsidP="0028005B">
      <w:pPr>
        <w:rPr>
          <w:lang w:val="el-GR"/>
        </w:rPr>
      </w:pPr>
      <w:r w:rsidRPr="0028005B">
        <w:rPr>
          <w:lang w:val="el-GR"/>
        </w:rPr>
        <w:t>Το εξερχόμενο από τις μεμβράνες χημικό διάλυμα καθώς και τυχόν μικρές ποσότητες προϊόντος, θα μπορούν να επιστρέφουν στο δοχείο αποθήκευσης για επανακυκλοφορία ή να διατίθενται για απόρριψη με την ύπαρξη κατάλληλων δικλείδων.</w:t>
      </w:r>
    </w:p>
    <w:p w14:paraId="5BA3F0D5" w14:textId="77777777" w:rsidR="0028005B" w:rsidRPr="0028005B" w:rsidRDefault="0028005B" w:rsidP="0028005B">
      <w:pPr>
        <w:rPr>
          <w:lang w:val="el-GR"/>
        </w:rPr>
      </w:pPr>
      <w:r w:rsidRPr="0028005B">
        <w:rPr>
          <w:lang w:val="el-GR"/>
        </w:rPr>
        <w:t xml:space="preserve">Επί ποινή αποκλεισμού η διαδικασία χημικού καθαρισμού θα πρέπει να είναι απλή και να γίνεται με χρήση κατάλληλα τοποθετημένων δικλείδων ασφαλείας (βάνες). Με κανένα τρόπο δεν θα πρέπει να απαιτείται λύσιμο και σύνδεση αγωγών. Οι δικλείδες ασφαλείας θα απομονώνουν το σύστημα ανάκτησης ενέργειας και την αντλία υψηλής πίεσης. </w:t>
      </w:r>
    </w:p>
    <w:p w14:paraId="3B5B0567" w14:textId="77777777" w:rsidR="0028005B" w:rsidRPr="0028005B" w:rsidRDefault="0028005B" w:rsidP="0028005B">
      <w:pPr>
        <w:rPr>
          <w:lang w:val="el-GR"/>
        </w:rPr>
      </w:pPr>
      <w:r w:rsidRPr="0028005B">
        <w:rPr>
          <w:lang w:val="el-GR"/>
        </w:rPr>
        <w:t>Είναι δυνατόν η μονάδα χημικού καθαρισμού και έκπλυσης να είναι ενιαία, αρκεί η κάθε διεργασία να μπορεί να γίνεται χωριστά με τις κατάλληλες δικλείδες απομόνωσης και την κατάλληλη διαστασιολόγηση. Η πλήρωση του δοχείου για την έκπλυση των μεμβρανών κρίνεται σκόπιμο να γίνεται μηχανικά. Στην περίπτωση ενιαίου συστήματος θα πρέπει να γίνεται πρόβλεψη για τον όγκο του αποθηκευμένου νερού στο δοχείο για τις διαφορετικές χρήσεις.</w:t>
      </w:r>
    </w:p>
    <w:p w14:paraId="2DEB1B15" w14:textId="77777777" w:rsidR="0028005B" w:rsidRPr="0028005B" w:rsidRDefault="0028005B" w:rsidP="0028005B">
      <w:pPr>
        <w:rPr>
          <w:b/>
          <w:bCs/>
          <w:lang w:val="el-GR"/>
        </w:rPr>
      </w:pPr>
      <w:r w:rsidRPr="0028005B">
        <w:rPr>
          <w:b/>
          <w:bCs/>
          <w:lang w:val="el-GR"/>
        </w:rPr>
        <w:t xml:space="preserve">2.2.16 Σύστημα μείωσης </w:t>
      </w:r>
      <w:r w:rsidRPr="0028005B">
        <w:rPr>
          <w:b/>
          <w:bCs/>
        </w:rPr>
        <w:t>pH</w:t>
      </w:r>
      <w:r w:rsidRPr="0028005B">
        <w:rPr>
          <w:b/>
          <w:bCs/>
          <w:lang w:val="el-GR"/>
        </w:rPr>
        <w:t xml:space="preserve"> προϊόντος</w:t>
      </w:r>
    </w:p>
    <w:p w14:paraId="2F7AC63A" w14:textId="77777777" w:rsidR="0028005B" w:rsidRPr="0028005B" w:rsidRDefault="0028005B" w:rsidP="0028005B">
      <w:pPr>
        <w:rPr>
          <w:lang w:val="el-GR"/>
        </w:rPr>
      </w:pPr>
      <w:r w:rsidRPr="0028005B">
        <w:rPr>
          <w:lang w:val="el-GR"/>
        </w:rPr>
        <w:t xml:space="preserve">Δύο (2) αντλίες (η μία εφεδρική), διαφραγματικού τύπου αυτόματης πλήρωσης ρυθμιζόμενης παροχής με ενσωματωμένο κινητήρα και φωτιζόμενη ψηφιακή οθόνη. Στην οθόνη γραφικών τύπου </w:t>
      </w:r>
      <w:r w:rsidRPr="0028005B">
        <w:t>LC</w:t>
      </w:r>
      <w:r w:rsidRPr="0028005B">
        <w:rPr>
          <w:lang w:val="el-GR"/>
        </w:rPr>
        <w:t xml:space="preserve"> της αντλίας θα παρουσιάζονται πληροφορίες κατάστασης όπως είναι η παροχή δοσομέτρησης, το επιλεγμένο πρόγραμμα λειτουργίας και η κατάσταση λειτουργίας. Ο κινητήρας, θα είναι τοποθετημένος μέσα σε πλαστικό κέλυφος, που θα τον προστατεύει από τις διαβρωτικές ιδιότητες των οξέων. Εύρος δοσομέτρησης τουλάχιστον 1:1.000 με ικανότητας παροχής τουλάχιστον 6,0 </w:t>
      </w:r>
      <w:r w:rsidRPr="0028005B">
        <w:t>lt</w:t>
      </w:r>
      <w:r w:rsidRPr="0028005B">
        <w:rPr>
          <w:lang w:val="el-GR"/>
        </w:rPr>
        <w:t>/</w:t>
      </w:r>
      <w:r w:rsidRPr="0028005B">
        <w:t>h</w:t>
      </w:r>
      <w:r w:rsidRPr="0028005B">
        <w:rPr>
          <w:lang w:val="el-GR"/>
        </w:rPr>
        <w:t xml:space="preserve"> στα 10 </w:t>
      </w:r>
      <w:r w:rsidRPr="0028005B">
        <w:t>bar</w:t>
      </w:r>
      <w:r w:rsidRPr="0028005B">
        <w:rPr>
          <w:lang w:val="el-GR"/>
        </w:rPr>
        <w:t xml:space="preserve"> και να λειτουργεί σε θερμοκρασιακό εύρος </w:t>
      </w:r>
      <w:r w:rsidRPr="0028005B">
        <w:rPr>
          <w:lang w:val="el-GR"/>
        </w:rPr>
        <w:lastRenderedPageBreak/>
        <w:t>περιβάλλοντος οπωσδήποτε από 0°</w:t>
      </w:r>
      <w:r w:rsidRPr="0028005B">
        <w:t>C</w:t>
      </w:r>
      <w:r w:rsidRPr="0028005B">
        <w:rPr>
          <w:lang w:val="el-GR"/>
        </w:rPr>
        <w:t xml:space="preserve"> έως και 45°</w:t>
      </w:r>
      <w:r w:rsidRPr="0028005B">
        <w:t>C</w:t>
      </w:r>
      <w:r w:rsidRPr="0028005B">
        <w:rPr>
          <w:lang w:val="el-GR"/>
        </w:rPr>
        <w:t>. Όλα τα τμήματα που έρχονται σε επαφή με το διάλυμα θα είναι κατα</w:t>
      </w:r>
      <w:r w:rsidRPr="0028005B">
        <w:rPr>
          <w:lang w:val="el-GR"/>
        </w:rPr>
        <w:softHyphen/>
        <w:t xml:space="preserve">σκευασμένα από κατάλληλο υλικό ανθεκτικό στη επίδραση του οξέος. Θα έχει τη δυνατότητα επιλογής λειτουργίας μέσω αναλογικού σήματος 0-20 </w:t>
      </w:r>
      <w:r w:rsidRPr="0028005B">
        <w:t>mA</w:t>
      </w:r>
      <w:r w:rsidRPr="0028005B">
        <w:rPr>
          <w:lang w:val="el-GR"/>
        </w:rPr>
        <w:t xml:space="preserve"> / 4-20 </w:t>
      </w:r>
      <w:r w:rsidRPr="0028005B">
        <w:t>mA</w:t>
      </w:r>
      <w:r w:rsidRPr="0028005B">
        <w:rPr>
          <w:lang w:val="el-GR"/>
        </w:rPr>
        <w:t xml:space="preserve">. Η προσφερόμενη δοσομετρική θα μπορεί να σταματήσει μέσω ενός εξωτερικού παλμού και θα πρέπει να έχει τη δυνατότητα μέσω μονάδας ελέγχου διπλής στάθμης να ελέγχει τη στάθμη του δοχείου είτε λόγω έλλειψης υγρού είτε λόγω χαμηλής στάθμης. Βαθμονομημένο κάδο διαλύματος τουλάχιστον 200 </w:t>
      </w:r>
      <w:r w:rsidRPr="0028005B">
        <w:t>lt</w:t>
      </w:r>
      <w:r w:rsidRPr="0028005B">
        <w:rPr>
          <w:lang w:val="el-GR"/>
        </w:rPr>
        <w:t>, απ' όπου θα αναρροφάται το διάλυμα, ο οποίος θα είναι κατασκευασμέ</w:t>
      </w:r>
      <w:r w:rsidRPr="0028005B">
        <w:rPr>
          <w:lang w:val="el-GR"/>
        </w:rPr>
        <w:softHyphen/>
        <w:t>νος από ανθεκτικό στα οξέα (κυρίως θειικό οξύ) πλαστικό υλικό. Θα φέρει σύστημα υπερ</w:t>
      </w:r>
      <w:r w:rsidRPr="0028005B">
        <w:rPr>
          <w:lang w:val="el-GR"/>
        </w:rPr>
        <w:softHyphen/>
        <w:t>χείλισης και εκκένωσης και θα εδράζεται σε κατάλληλη λεκάνη συλλογής πιθανών διαρροών.</w:t>
      </w:r>
    </w:p>
    <w:p w14:paraId="1413717F" w14:textId="77777777" w:rsidR="0028005B" w:rsidRPr="0028005B" w:rsidRDefault="0028005B" w:rsidP="0028005B">
      <w:pPr>
        <w:rPr>
          <w:b/>
          <w:bCs/>
          <w:lang w:val="el-GR"/>
        </w:rPr>
      </w:pPr>
      <w:r w:rsidRPr="0028005B">
        <w:rPr>
          <w:b/>
          <w:bCs/>
          <w:lang w:val="el-GR"/>
        </w:rPr>
        <w:t>2.2.17 Σύστημα αύξησης της σκληρότητας</w:t>
      </w:r>
    </w:p>
    <w:p w14:paraId="48F5C11F" w14:textId="77777777" w:rsidR="0028005B" w:rsidRPr="0028005B" w:rsidRDefault="0028005B" w:rsidP="0028005B">
      <w:pPr>
        <w:rPr>
          <w:rFonts w:eastAsia="TimesNewRomanPSMT"/>
          <w:lang w:val="el-GR"/>
        </w:rPr>
      </w:pPr>
      <w:r w:rsidRPr="0028005B">
        <w:rPr>
          <w:rFonts w:eastAsia="TimesNewRomanPSMT"/>
          <w:lang w:val="el-GR"/>
        </w:rPr>
        <w:t>Στο παραγόμενο νερό, πρέπει να γίνει αύξηση της σκληρότητας στα αποδεκτά από τις σχετικές διατάξεις όρια.</w:t>
      </w:r>
    </w:p>
    <w:p w14:paraId="16FE8DA4" w14:textId="77777777" w:rsidR="0028005B" w:rsidRPr="0028005B" w:rsidRDefault="0028005B" w:rsidP="0028005B">
      <w:pPr>
        <w:rPr>
          <w:rFonts w:eastAsia="TimesNewRomanPSMT"/>
          <w:lang w:val="el-GR"/>
        </w:rPr>
      </w:pPr>
      <w:r w:rsidRPr="0028005B">
        <w:rPr>
          <w:rFonts w:eastAsia="TimesNewRomanPSMT"/>
          <w:lang w:val="el-GR"/>
        </w:rPr>
        <w:t>Το σύστημα θα πρέπει να αποτελείται από φίλτρο αποτελούμενο από δοχείο κατασκευασμένο από υλικό με υψηλή αντοχή σε χημικές ουσίες, και διάβρωση (όπως τα αμμόφιλτρα) και το οποίο θα περιέχει ανθρακικό ασβέστιο (</w:t>
      </w:r>
      <w:r w:rsidRPr="0028005B">
        <w:rPr>
          <w:rFonts w:eastAsia="TimesNewRomanPSMT"/>
        </w:rPr>
        <w:t>CaCO</w:t>
      </w:r>
      <w:r w:rsidRPr="0028005B">
        <w:rPr>
          <w:rFonts w:eastAsia="TimesNewRomanPSMT"/>
          <w:lang w:val="el-GR"/>
        </w:rPr>
        <w:t xml:space="preserve">3) ή/και δολομίτη, τα οποία θα διαλύονται προοδευτικά κατά την διέλευση του παραγόμενου νερού, προσδίδοντάς του τα επιθυμητά χαρακτηριστικά. Λόγω της χαμηλής πίεσης λειτουργίας του επιτρέπεται να έχει μέγιστη πίεση λειτουργίας κατ’ ελάχιστον 2.5 </w:t>
      </w:r>
      <w:r w:rsidRPr="0028005B">
        <w:rPr>
          <w:rFonts w:eastAsia="TimesNewRomanPSMT"/>
        </w:rPr>
        <w:t>bar</w:t>
      </w:r>
      <w:r w:rsidRPr="0028005B">
        <w:rPr>
          <w:rFonts w:eastAsia="TimesNewRomanPSMT"/>
          <w:lang w:val="el-GR"/>
        </w:rPr>
        <w:t xml:space="preserve">. Θα τοποθετηθεί κατ’ ελάχιστο ένα φίλτρο διαμέτρου 1.600 </w:t>
      </w:r>
      <w:r w:rsidRPr="0028005B">
        <w:rPr>
          <w:rFonts w:eastAsia="TimesNewRomanPSMT"/>
        </w:rPr>
        <w:t>mm</w:t>
      </w:r>
      <w:r w:rsidRPr="0028005B">
        <w:rPr>
          <w:rFonts w:eastAsia="TimesNewRomanPSMT"/>
          <w:lang w:val="el-GR"/>
        </w:rPr>
        <w:t xml:space="preserve"> και ή δύο με ελάχιστη διάμετρο 1.200 </w:t>
      </w:r>
      <w:r w:rsidRPr="0028005B">
        <w:rPr>
          <w:rFonts w:eastAsia="TimesNewRomanPSMT"/>
        </w:rPr>
        <w:t>mm</w:t>
      </w:r>
      <w:r w:rsidRPr="0028005B">
        <w:rPr>
          <w:rFonts w:eastAsia="TimesNewRomanPSMT"/>
          <w:lang w:val="el-GR"/>
        </w:rPr>
        <w:t xml:space="preserve">, κατ’ ελάχιστου    κυλινδρικού ύψους 1 μέτρου. </w:t>
      </w:r>
    </w:p>
    <w:p w14:paraId="3E8C9C14" w14:textId="77777777" w:rsidR="0028005B" w:rsidRPr="0028005B" w:rsidRDefault="0028005B" w:rsidP="0028005B">
      <w:pPr>
        <w:rPr>
          <w:highlight w:val="cyan"/>
          <w:lang w:val="el-GR"/>
        </w:rPr>
      </w:pPr>
    </w:p>
    <w:p w14:paraId="334C7A64" w14:textId="77777777" w:rsidR="0028005B" w:rsidRPr="0028005B" w:rsidRDefault="0028005B" w:rsidP="0028005B">
      <w:pPr>
        <w:rPr>
          <w:u w:val="single"/>
          <w:lang w:val="el-GR"/>
        </w:rPr>
      </w:pPr>
      <w:r w:rsidRPr="0028005B">
        <w:rPr>
          <w:u w:val="single"/>
          <w:lang w:val="el-GR"/>
        </w:rPr>
        <w:t>Σύστημα χλωρίωσης προϊόντος</w:t>
      </w:r>
    </w:p>
    <w:p w14:paraId="180020FA" w14:textId="77777777" w:rsidR="0028005B" w:rsidRPr="0028005B" w:rsidRDefault="0028005B" w:rsidP="0028005B">
      <w:pPr>
        <w:rPr>
          <w:lang w:val="el-GR"/>
        </w:rPr>
      </w:pPr>
      <w:r w:rsidRPr="0028005B">
        <w:rPr>
          <w:lang w:val="el-GR"/>
        </w:rPr>
        <w:t>Το παραγόμενο νερό κατά την έξοδό του, χλωριώνεται με διάλυμα υποχλωριώδους να</w:t>
      </w:r>
      <w:r w:rsidRPr="0028005B">
        <w:rPr>
          <w:lang w:val="el-GR"/>
        </w:rPr>
        <w:softHyphen/>
        <w:t xml:space="preserve">τρίου. Η χλωρίωση επιτυγχάνεται με δοσομετρική αντλία.  Το σύστημα χλωρίωσης θα πρέπει να αποτελείται από τα εξής: Δύο (2) αντλίες (η μία εφεδρική), διαφραγματικού τύπου αυτόματης πλήρωσης ρυθμιζόμενης παροχής με ενσωματωμένο κινητήρα και φωτιζόμενη ψηφιακή οθόνη. Στην οθόνη γραφικών τύπου </w:t>
      </w:r>
      <w:r w:rsidRPr="0028005B">
        <w:t>LC</w:t>
      </w:r>
      <w:r w:rsidRPr="0028005B">
        <w:rPr>
          <w:lang w:val="el-GR"/>
        </w:rPr>
        <w:t xml:space="preserve"> της αντλίας θα παρουσιάζονται πληροφορίες κατάστασης όπως είναι η παροχή δοσομέτρησης, το επιλεγμένο πρόγραμμα λειτουργίας και η κατάσταση λειτουργίας. Ο κινητήρας, θα είναι τοποθετημένος μέσα σε πλαστικό κέλυφος, που θα τον προστατεύει από τις διαβρωτικές ιδιότητες των χημικών. Εύρος δοσομέτρησης τουλάχιστον 1:1.000 με ικανότητας παροχής τουλάχιστον 6,0 </w:t>
      </w:r>
      <w:r w:rsidRPr="0028005B">
        <w:t>lt</w:t>
      </w:r>
      <w:r w:rsidRPr="0028005B">
        <w:rPr>
          <w:lang w:val="el-GR"/>
        </w:rPr>
        <w:t>/</w:t>
      </w:r>
      <w:r w:rsidRPr="0028005B">
        <w:t>h</w:t>
      </w:r>
      <w:r w:rsidRPr="0028005B">
        <w:rPr>
          <w:lang w:val="el-GR"/>
        </w:rPr>
        <w:t xml:space="preserve"> στα 10 </w:t>
      </w:r>
      <w:r w:rsidRPr="0028005B">
        <w:t>bar</w:t>
      </w:r>
      <w:r w:rsidRPr="0028005B">
        <w:rPr>
          <w:lang w:val="el-GR"/>
        </w:rPr>
        <w:t xml:space="preserve"> και να λειτουργεί σε θερμοκρασιακό εύρος περιβάλλοντος οπωσδήποτε από 0°</w:t>
      </w:r>
      <w:r w:rsidRPr="0028005B">
        <w:t>C</w:t>
      </w:r>
      <w:r w:rsidRPr="0028005B">
        <w:rPr>
          <w:lang w:val="el-GR"/>
        </w:rPr>
        <w:t xml:space="preserve"> έως και 45°</w:t>
      </w:r>
      <w:r w:rsidRPr="0028005B">
        <w:t>C</w:t>
      </w:r>
      <w:r w:rsidRPr="0028005B">
        <w:rPr>
          <w:lang w:val="el-GR"/>
        </w:rPr>
        <w:t>.  Τα τμήματα που έρχονται σε επαφή με το διάλυμα θα είναι κατα</w:t>
      </w:r>
      <w:r w:rsidRPr="0028005B">
        <w:rPr>
          <w:lang w:val="el-GR"/>
        </w:rPr>
        <w:softHyphen/>
        <w:t xml:space="preserve">σκευασμένα από κατάλληλο υλικό ανθεκτικό στη επίδραση του χλωρίου. Θα έχει τη δυνατότητα επιλογής λειτουργίας μέσω αναλογικού σήματος 0-20 </w:t>
      </w:r>
      <w:r w:rsidRPr="0028005B">
        <w:t>mA</w:t>
      </w:r>
      <w:r w:rsidRPr="0028005B">
        <w:rPr>
          <w:lang w:val="el-GR"/>
        </w:rPr>
        <w:t xml:space="preserve"> / 4-20 </w:t>
      </w:r>
      <w:r w:rsidRPr="0028005B">
        <w:t>mA</w:t>
      </w:r>
      <w:r w:rsidRPr="0028005B">
        <w:rPr>
          <w:lang w:val="el-GR"/>
        </w:rPr>
        <w:t>. Η προσφερόμενη δοσομετρική θα μπορεί να σταματήσει μέσω ενός εξωτερικού παλμού και θα πρέπει να έχει τη δυνατότητα μέσω μονάδας ελέγχου διπλής στάθμης να ελέγχει τη στάθμη του δοχείου είτε λόγω έλλειψης υγρού είτε λόγω χαμηλής στάθμης. Βαθμονομημένο κάδο διαλύματος τουλάχιστον 200</w:t>
      </w:r>
      <w:r w:rsidRPr="0028005B">
        <w:t>lt</w:t>
      </w:r>
      <w:r w:rsidRPr="0028005B">
        <w:rPr>
          <w:lang w:val="el-GR"/>
        </w:rPr>
        <w:t xml:space="preserve"> </w:t>
      </w:r>
      <w:r w:rsidRPr="0028005B">
        <w:t>lt</w:t>
      </w:r>
      <w:r w:rsidRPr="0028005B">
        <w:rPr>
          <w:lang w:val="el-GR"/>
        </w:rPr>
        <w:t>, απ' όπου θα αναρροφάται το διάλυμα, ο οποίος θα είναι κατασκευασμέ</w:t>
      </w:r>
      <w:r w:rsidRPr="0028005B">
        <w:rPr>
          <w:lang w:val="el-GR"/>
        </w:rPr>
        <w:softHyphen/>
        <w:t>νος από ανθεκτικό στις ουσίες αυτές πλαστικό υλικό. Θα φέρει σύστημα υπερ</w:t>
      </w:r>
      <w:r w:rsidRPr="0028005B">
        <w:rPr>
          <w:lang w:val="el-GR"/>
        </w:rPr>
        <w:softHyphen/>
        <w:t>χείλισης και εκκένωσης. Θα εδράζεται σε κατάλληλη λεκάνη συλλογής πιθανών διαρροών. Ο κάδος μπορεί να είναι κοινός με εκείνο της προχλωρίωσης (εφόσον χρησιμοποιηθεί προχλωρίωση).</w:t>
      </w:r>
    </w:p>
    <w:p w14:paraId="57FDD7B5" w14:textId="77777777" w:rsidR="0028005B" w:rsidRPr="0028005B" w:rsidRDefault="0028005B" w:rsidP="0028005B">
      <w:pPr>
        <w:rPr>
          <w:lang w:val="el-GR"/>
        </w:rPr>
      </w:pPr>
    </w:p>
    <w:p w14:paraId="40492022" w14:textId="77777777" w:rsidR="0028005B" w:rsidRPr="0028005B" w:rsidRDefault="0028005B" w:rsidP="0028005B">
      <w:pPr>
        <w:rPr>
          <w:b/>
          <w:bCs/>
          <w:lang w:val="el-GR"/>
        </w:rPr>
      </w:pPr>
      <w:r w:rsidRPr="0028005B">
        <w:rPr>
          <w:b/>
          <w:bCs/>
          <w:lang w:val="el-GR"/>
        </w:rPr>
        <w:t>2.2.19 Αποθήκευση παραγόμενου νερού</w:t>
      </w:r>
    </w:p>
    <w:p w14:paraId="506288F9" w14:textId="77777777" w:rsidR="0028005B" w:rsidRPr="0028005B" w:rsidRDefault="0028005B" w:rsidP="0028005B">
      <w:pPr>
        <w:rPr>
          <w:lang w:val="el-GR"/>
        </w:rPr>
      </w:pPr>
      <w:r w:rsidRPr="0028005B">
        <w:rPr>
          <w:lang w:val="el-GR"/>
        </w:rPr>
        <w:t xml:space="preserve">Το παραγόμενο νερό θα οδηγείται με αγωγούς στη δεξαμενή πόσιμου νερού. Η δεξαμενή πόσιμου νερού θα φέρει μετρητή στάθμης με αναλογική έξοδο, κατάλληλο για πόσιμο νερό (μετρητής υπερήχων ή μεταδότη πίεσης), που θα μετρά συνεχώς τη στάθμη της δεξαμενής και μέσω του κεντρικού </w:t>
      </w:r>
      <w:r w:rsidRPr="0028005B">
        <w:t>PLC</w:t>
      </w:r>
      <w:r w:rsidRPr="0028005B">
        <w:rPr>
          <w:lang w:val="el-GR"/>
        </w:rPr>
        <w:t xml:space="preserve"> </w:t>
      </w:r>
      <w:bookmarkStart w:id="112" w:name="_Hlk15652890"/>
      <w:r w:rsidRPr="0028005B">
        <w:rPr>
          <w:lang w:val="el-GR"/>
        </w:rPr>
        <w:t xml:space="preserve">θα παρουσιάζει την τρέχουσα θέση της με γραφικό και φιλικό τρόπο και εκατοστιαίο ποσοστό </w:t>
      </w:r>
      <w:bookmarkEnd w:id="112"/>
      <w:r w:rsidRPr="0028005B">
        <w:rPr>
          <w:lang w:val="el-GR"/>
        </w:rPr>
        <w:t>πλήρωσης προς τον χειριστή  θα δίνει εντολή για να  διακόπτεται η λειτουργία της μονάδας όταν η στάθμη θα φτάνει στο ανώτατο ορισμένο όριο ενώ θα εκκινεί την μονάδα όταν η στάθμη φτάσει στο κατώτατο προκαθορισμένο επίπεδο.</w:t>
      </w:r>
    </w:p>
    <w:p w14:paraId="6F2DA361" w14:textId="77777777" w:rsidR="0028005B" w:rsidRPr="0028005B" w:rsidRDefault="0028005B" w:rsidP="0028005B">
      <w:pPr>
        <w:rPr>
          <w:lang w:val="el-GR"/>
        </w:rPr>
      </w:pPr>
    </w:p>
    <w:p w14:paraId="44E1A1CC" w14:textId="77777777" w:rsidR="0028005B" w:rsidRPr="0028005B" w:rsidRDefault="0028005B" w:rsidP="0028005B">
      <w:pPr>
        <w:rPr>
          <w:u w:val="single"/>
          <w:lang w:val="el-GR"/>
        </w:rPr>
      </w:pPr>
      <w:r w:rsidRPr="0028005B">
        <w:rPr>
          <w:u w:val="single"/>
          <w:lang w:val="el-GR"/>
        </w:rPr>
        <w:t>Σωληνώσεις-Βάνες</w:t>
      </w:r>
    </w:p>
    <w:p w14:paraId="1F08D5C5" w14:textId="77777777" w:rsidR="0028005B" w:rsidRPr="0028005B" w:rsidRDefault="0028005B" w:rsidP="0028005B">
      <w:pPr>
        <w:rPr>
          <w:lang w:val="el-GR"/>
        </w:rPr>
      </w:pPr>
      <w:r w:rsidRPr="0028005B">
        <w:rPr>
          <w:lang w:val="el-GR"/>
        </w:rPr>
        <w:lastRenderedPageBreak/>
        <w:t xml:space="preserve">Όλες οι σωληνώσεις υψηλής πίεσης και τα υδραυλικά τους εξαρτήματα (συστολές, καμπύλες, ταυ, φλάντζες κ.ά.), από την αντλία υψηλής πίεσης προς τις μεμβράνες και η εξαγωγή της άλμης θα είναι κατασκευασμένες τουλάχιστον από ανοξείδωτο χάλυβα </w:t>
      </w:r>
      <w:r w:rsidRPr="0028005B">
        <w:t>duplex</w:t>
      </w:r>
      <w:r w:rsidRPr="0028005B">
        <w:rPr>
          <w:lang w:val="el-GR"/>
        </w:rPr>
        <w:t xml:space="preserve"> (</w:t>
      </w:r>
      <w:r w:rsidRPr="0028005B">
        <w:t>UNS</w:t>
      </w:r>
      <w:r w:rsidRPr="0028005B">
        <w:rPr>
          <w:lang w:val="el-GR"/>
        </w:rPr>
        <w:t xml:space="preserve"> </w:t>
      </w:r>
      <w:r w:rsidRPr="0028005B">
        <w:t>S</w:t>
      </w:r>
      <w:r w:rsidRPr="0028005B">
        <w:rPr>
          <w:lang w:val="el-GR"/>
        </w:rPr>
        <w:t>31803/</w:t>
      </w:r>
      <w:r w:rsidRPr="0028005B">
        <w:t>SAF</w:t>
      </w:r>
      <w:r w:rsidRPr="0028005B">
        <w:rPr>
          <w:lang w:val="el-GR"/>
        </w:rPr>
        <w:t xml:space="preserve">2205) ή ανώτερο. Οι υπόλοιπες σωληνώσεις χαμηλής πίεσης και τα εξαρτήματα τους (γραμμή παροχής θάλασσας, έξοδος πόσιμου παραγόμενου νερού κλπ.), θα είναι από </w:t>
      </w:r>
      <w:r w:rsidRPr="0028005B">
        <w:t>PVC</w:t>
      </w:r>
      <w:r w:rsidRPr="0028005B">
        <w:rPr>
          <w:lang w:val="el-GR"/>
        </w:rPr>
        <w:t xml:space="preserve"> η πολυαιθυλένιο Η</w:t>
      </w:r>
      <w:r w:rsidRPr="0028005B">
        <w:t>D</w:t>
      </w:r>
      <w:r w:rsidRPr="0028005B">
        <w:rPr>
          <w:lang w:val="el-GR"/>
        </w:rPr>
        <w:t>ΡΕ μη τοξικό, κατάλληλο για εγκαταστάσεις πόσιμου νερού, υψηλής αντοχής στη διάβρωση.</w:t>
      </w:r>
    </w:p>
    <w:p w14:paraId="30FDA50F" w14:textId="77777777" w:rsidR="0028005B" w:rsidRPr="0028005B" w:rsidRDefault="0028005B" w:rsidP="0028005B">
      <w:pPr>
        <w:rPr>
          <w:lang w:val="el-GR"/>
        </w:rPr>
      </w:pPr>
      <w:r w:rsidRPr="0028005B">
        <w:rPr>
          <w:lang w:val="el-GR"/>
        </w:rPr>
        <w:t xml:space="preserve">Όλες οι βάνες (αυτόματες ή χειροκίνητες) που θα χρησιμοποιηθούν στις σωληνώσεις υψηλής πίεσης δε θα έχουν βιδωτά άκρα αλλά άκρα τύπου </w:t>
      </w:r>
      <w:r w:rsidRPr="0028005B">
        <w:t>victaulic</w:t>
      </w:r>
      <w:r w:rsidRPr="0028005B">
        <w:rPr>
          <w:lang w:val="el-GR"/>
        </w:rPr>
        <w:t xml:space="preserve"> και θα είναι κατασκευασμένα από τουλάχιστον </w:t>
      </w:r>
      <w:r w:rsidRPr="0028005B">
        <w:t>duplex</w:t>
      </w:r>
      <w:r w:rsidRPr="0028005B">
        <w:rPr>
          <w:lang w:val="el-GR"/>
        </w:rPr>
        <w:t xml:space="preserve"> </w:t>
      </w:r>
      <w:r w:rsidRPr="0028005B">
        <w:t>SS</w:t>
      </w:r>
      <w:r w:rsidRPr="0028005B">
        <w:rPr>
          <w:lang w:val="el-GR"/>
        </w:rPr>
        <w:t xml:space="preserve"> για μέγιστη αντοχή στη διάβρωση.</w:t>
      </w:r>
    </w:p>
    <w:p w14:paraId="0DB1F6A9" w14:textId="77777777" w:rsidR="0028005B" w:rsidRPr="0028005B" w:rsidRDefault="0028005B" w:rsidP="0028005B">
      <w:pPr>
        <w:rPr>
          <w:u w:val="single"/>
          <w:lang w:val="el-GR"/>
        </w:rPr>
      </w:pPr>
      <w:r w:rsidRPr="0028005B">
        <w:rPr>
          <w:u w:val="single"/>
          <w:lang w:val="el-GR"/>
        </w:rPr>
        <w:t>Βάσεις στήριξης</w:t>
      </w:r>
    </w:p>
    <w:p w14:paraId="7F506C6F" w14:textId="77777777" w:rsidR="0028005B" w:rsidRPr="0028005B" w:rsidRDefault="0028005B" w:rsidP="0028005B">
      <w:pPr>
        <w:rPr>
          <w:rFonts w:eastAsia="TimesNewRomanPSMT"/>
          <w:lang w:val="el-GR"/>
        </w:rPr>
      </w:pPr>
      <w:r w:rsidRPr="0028005B">
        <w:rPr>
          <w:rFonts w:eastAsia="TimesNewRomanPSMT"/>
          <w:lang w:val="el-GR"/>
        </w:rPr>
        <w:t>Οι βάσεις στήριξης όλων των εξαρτημάτων της μονάδας, θα πρέπει να είναι κατασκευασμένες με δοκούς από ανοξείδωτο χάλυβα ικανής διατομής. Από το ίδιο υλικό θα είναι και κάθε κοχλίας και περικόχλιο με το οποίο θα αναρτώνται εξαρτήματα και συσκευές επ’ αυτών. Στα σημεία έδρασης, θα πρέπει να παρεμβάλλονται επίσης από ανθεκτικά ελαστικά παρεμβύσματα, για την αποφυγή κραδασμών και θορύβων, όπου απαιτούνται.</w:t>
      </w:r>
    </w:p>
    <w:p w14:paraId="4B5CE39F" w14:textId="77777777" w:rsidR="0028005B" w:rsidRPr="0028005B" w:rsidRDefault="0028005B" w:rsidP="0028005B">
      <w:pPr>
        <w:rPr>
          <w:b/>
          <w:bCs/>
          <w:lang w:val="el-GR"/>
        </w:rPr>
      </w:pPr>
      <w:r w:rsidRPr="0028005B">
        <w:rPr>
          <w:b/>
          <w:bCs/>
          <w:lang w:val="el-GR"/>
        </w:rPr>
        <w:t>2.2.22  Όργανα ελέγχου</w:t>
      </w:r>
    </w:p>
    <w:p w14:paraId="459529FF" w14:textId="77777777" w:rsidR="0028005B" w:rsidRPr="0028005B" w:rsidRDefault="0028005B" w:rsidP="0028005B">
      <w:pPr>
        <w:rPr>
          <w:rFonts w:eastAsia="TimesNewRomanPSMT"/>
          <w:lang w:val="el-GR"/>
        </w:rPr>
      </w:pPr>
      <w:r w:rsidRPr="0028005B">
        <w:rPr>
          <w:rFonts w:eastAsia="TimesNewRomanPSMT"/>
          <w:lang w:val="el-GR"/>
        </w:rPr>
        <w:t xml:space="preserve">Στην προσφερόμενη μονάδα αφαλάτωσης θα τοποθετηθούν τα απαραίτητα όργανα ελέγχου, που θα επιτηρούν πλήρως τις διαδικασίες προεπεξεργασίας (πιέσεις, παράμετροι λειτουργίας φίλτρων, καθαρισμός αυτών, λειτουργία όλων των δοσομετρητών κ.ά.), μετεπεξεργασίας παραγόμενου νερού (έλεγχος ποιότητας και σύστασης, πιέσεις, παράμετροι λειτουργίας των διαφόρων διατάξεων, δοσομετρητές κ.ά.) και διαδικασίας αντίστροφης ώσμωσης (πιέσεις, παράμετροι λειτουργίας συγκροτήματος υψηλής πίεσης και ωσμωτικών μεμβρανών, έκπλυση μεμβρανών, χημικών καθαρισμών κ.ά.). Κατά τη λειτουργία της μονάδας θα πρέπει (επί ποινή αποκλεισμού να ελέγχονται οι εξής παράμετροι με τα ακόλουθα όργανα καλύπτοντας οπωσδήποτε τα αναφερόμενα τεχνικά χαρακτηριστικά τους και θα φέρουν σήμανση </w:t>
      </w:r>
      <w:r w:rsidRPr="0028005B">
        <w:rPr>
          <w:rFonts w:eastAsia="TimesNewRomanPSMT"/>
        </w:rPr>
        <w:t>CE</w:t>
      </w:r>
      <w:r w:rsidRPr="0028005B">
        <w:rPr>
          <w:rFonts w:eastAsia="TimesNewRomanPSMT"/>
          <w:lang w:val="el-GR"/>
        </w:rPr>
        <w:t>):</w:t>
      </w:r>
    </w:p>
    <w:p w14:paraId="0678F04F" w14:textId="77777777" w:rsidR="0028005B" w:rsidRPr="0028005B" w:rsidRDefault="0028005B" w:rsidP="0028005B">
      <w:pPr>
        <w:rPr>
          <w:rFonts w:eastAsia="TimesNewRomanPSMT"/>
          <w:lang w:val="el-GR"/>
        </w:rPr>
      </w:pPr>
      <w:r w:rsidRPr="0028005B">
        <w:rPr>
          <w:rFonts w:eastAsia="TimesNewRomanPSMT"/>
          <w:lang w:val="el-GR"/>
        </w:rPr>
        <w:t>Ανοξείδωτα μανόμετρα στην αντλία τροφοδοσίας θαλασσινού νερού, στην είσοδο και την έξοδο κάθε φίλτρου απομάκρυνσης θολότητας και φυσιγγίων, πριν την αντλία υψηλής πίεσης, πριν την είσοδο στις μεμβράνες, στην έξοδο της άλμης από τις μεμβράνες, πριν και μετά από κάθε φίλτρο σκληρότητας, στην έξοδο του παραγόμενου καθαρού νερού και στην κατάθλιψη της αντλίας χημικού καθαρισμού.</w:t>
      </w:r>
    </w:p>
    <w:p w14:paraId="68A7C3EA" w14:textId="77777777" w:rsidR="0028005B" w:rsidRPr="0028005B" w:rsidRDefault="0028005B" w:rsidP="0028005B">
      <w:pPr>
        <w:rPr>
          <w:rFonts w:eastAsia="TimesNewRomanPSMT"/>
          <w:lang w:val="el-GR"/>
        </w:rPr>
      </w:pPr>
      <w:r w:rsidRPr="0028005B">
        <w:rPr>
          <w:rFonts w:eastAsia="TimesNewRomanPSMT"/>
          <w:lang w:val="el-GR"/>
        </w:rPr>
        <w:t xml:space="preserve">Μεταδότες πίεσης που περιλαμβάνουν οπωσδήποτε αισθητήρα τοπική ένδειξη καθώς και ένδειξη στην κεντρική βιομηχανική οθόνη αφής. Θα φέρουν διάφραγμα τύπου </w:t>
      </w:r>
      <w:r w:rsidRPr="0028005B">
        <w:rPr>
          <w:rFonts w:eastAsia="TimesNewRomanPSMT"/>
        </w:rPr>
        <w:t>flush</w:t>
      </w:r>
      <w:r w:rsidRPr="0028005B">
        <w:rPr>
          <w:rFonts w:eastAsia="TimesNewRomanPSMT"/>
          <w:lang w:val="el-GR"/>
        </w:rPr>
        <w:t xml:space="preserve">, ακρίβεια ≤ ±0.5 % του εύρους μέτρησης, βρεχόμενα μέρη από υλικό 316 </w:t>
      </w:r>
      <w:r w:rsidRPr="0028005B">
        <w:rPr>
          <w:rFonts w:eastAsia="TimesNewRomanPSMT"/>
        </w:rPr>
        <w:t>Ti</w:t>
      </w:r>
      <w:r w:rsidRPr="0028005B">
        <w:rPr>
          <w:rFonts w:eastAsia="TimesNewRomanPSMT"/>
          <w:lang w:val="el-GR"/>
        </w:rPr>
        <w:t xml:space="preserve"> και θα φέρουν σήμανση </w:t>
      </w:r>
      <w:r w:rsidRPr="0028005B">
        <w:rPr>
          <w:rFonts w:eastAsia="TimesNewRomanPSMT"/>
        </w:rPr>
        <w:t>CE</w:t>
      </w:r>
      <w:r w:rsidRPr="0028005B">
        <w:rPr>
          <w:rFonts w:eastAsia="TimesNewRomanPSMT"/>
          <w:lang w:val="el-GR"/>
        </w:rPr>
        <w:t>. Θα αφορούν την πίεση εξόδου της αντλίας χαμηλής πίεσης, την πίεση εξόδου από τα φίλτρα θολότητας, την πίεση εξόδου από τα φίλτρα φυσιγγίων, την πίεση εξόδου της αντλίας υψηλής πίεσης, την πίεση της άλμης από τις μεμβράνες, την πίεση της αντλίας του αλμόλοιπου και την πίεση της αντλίας προώθησης του παραγόμενου πόσιμου νερού.</w:t>
      </w:r>
      <w:r w:rsidRPr="0028005B">
        <w:rPr>
          <w:lang w:val="el-GR"/>
        </w:rPr>
        <w:t xml:space="preserve"> </w:t>
      </w:r>
      <w:r w:rsidRPr="0028005B">
        <w:rPr>
          <w:rFonts w:eastAsia="TimesNewRomanPSMT"/>
          <w:lang w:val="el-GR"/>
        </w:rPr>
        <w:t>Σε κάθε περίπτωση εκτροπής των ορίων θα προκαλείται σταμάτημα της μονάδας.</w:t>
      </w:r>
    </w:p>
    <w:p w14:paraId="0713D136" w14:textId="77777777" w:rsidR="0028005B" w:rsidRPr="0028005B" w:rsidRDefault="0028005B" w:rsidP="0028005B">
      <w:pPr>
        <w:rPr>
          <w:rFonts w:eastAsia="TimesNewRomanPSMT"/>
          <w:lang w:val="el-GR"/>
        </w:rPr>
      </w:pPr>
      <w:r w:rsidRPr="0028005B">
        <w:rPr>
          <w:rFonts w:eastAsia="TimesNewRomanPSMT"/>
          <w:lang w:val="el-GR"/>
        </w:rPr>
        <w:t xml:space="preserve">Ψηφιακά παροχόμετρα ηλεκτρομαγνητικά με ελεγκτή για τη μέτρηση της παροχής παραγόμενου νερού και τροφοδοσίας. Θα είναι αμφίδρομης ροής, εσωτερικής επένδυσης από ενισχυμένο </w:t>
      </w:r>
      <w:r w:rsidRPr="0028005B">
        <w:rPr>
          <w:rFonts w:eastAsia="TimesNewRomanPSMT"/>
        </w:rPr>
        <w:t>PFA</w:t>
      </w:r>
      <w:r w:rsidRPr="0028005B">
        <w:rPr>
          <w:rFonts w:eastAsia="TimesNewRomanPSMT"/>
          <w:lang w:val="el-GR"/>
        </w:rPr>
        <w:t xml:space="preserve"> και ηλεκτρόδια από </w:t>
      </w:r>
      <w:r w:rsidRPr="0028005B">
        <w:rPr>
          <w:rFonts w:eastAsia="TimesNewRomanPSMT"/>
        </w:rPr>
        <w:t>Hastelloy</w:t>
      </w:r>
      <w:r w:rsidRPr="0028005B">
        <w:rPr>
          <w:rFonts w:eastAsia="TimesNewRomanPSMT"/>
          <w:lang w:val="el-GR"/>
        </w:rPr>
        <w:t>, πλήρης διαμέτρου χωρίς κινούμενα μέρη και ακρίβειας μέτρησης ±0.5%. Η σύνδεση του παροχόμετρου θα γίνεται με φλαντζωτούς συνδέσμους.</w:t>
      </w:r>
    </w:p>
    <w:p w14:paraId="1E4DB8FF" w14:textId="77777777" w:rsidR="0028005B" w:rsidRPr="0028005B" w:rsidRDefault="0028005B" w:rsidP="0028005B">
      <w:pPr>
        <w:rPr>
          <w:rFonts w:eastAsia="TimesNewRomanPSMT"/>
          <w:lang w:val="el-GR"/>
        </w:rPr>
      </w:pPr>
      <w:r w:rsidRPr="0028005B">
        <w:rPr>
          <w:rFonts w:eastAsia="TimesNewRomanPSMT"/>
          <w:lang w:val="el-GR"/>
        </w:rPr>
        <w:t>Ψηφιακά παροχόμετρα συστήματος υψηλής πίεσης- ανάκτησης ενέργειας. Θα είναι αμφίδρομης ροής, εσωτερικής επένδυσης από ελαστομερή υλικό (</w:t>
      </w:r>
      <w:r w:rsidRPr="0028005B">
        <w:rPr>
          <w:rFonts w:eastAsia="TimesNewRomanPSMT"/>
        </w:rPr>
        <w:t>rubber</w:t>
      </w:r>
      <w:r w:rsidRPr="0028005B">
        <w:rPr>
          <w:rFonts w:eastAsia="TimesNewRomanPSMT"/>
          <w:lang w:val="el-GR"/>
        </w:rPr>
        <w:t xml:space="preserve">) και ηλεκτρόδια από </w:t>
      </w:r>
      <w:r w:rsidRPr="0028005B">
        <w:rPr>
          <w:rFonts w:eastAsia="TimesNewRomanPSMT"/>
        </w:rPr>
        <w:t>Hastelloy</w:t>
      </w:r>
      <w:r w:rsidRPr="0028005B">
        <w:rPr>
          <w:rFonts w:eastAsia="TimesNewRomanPSMT"/>
          <w:lang w:val="el-GR"/>
        </w:rPr>
        <w:t>, πλήρης διαμέτρου χωρίς κινούμενα μέρη και ακρίβειας μέτρησης τουλάχιστον ±0.5%. Η σύνδεση του παροχόμετρου θα γίνεται με φλαντζωτούς συνδέσμους.</w:t>
      </w:r>
    </w:p>
    <w:p w14:paraId="26BEC0D7" w14:textId="77777777" w:rsidR="0028005B" w:rsidRPr="0028005B" w:rsidRDefault="0028005B" w:rsidP="0028005B">
      <w:pPr>
        <w:rPr>
          <w:rFonts w:eastAsia="TimesNewRomanPSMT"/>
          <w:lang w:val="el-GR"/>
        </w:rPr>
      </w:pPr>
      <w:r w:rsidRPr="0028005B">
        <w:rPr>
          <w:rFonts w:eastAsia="TimesNewRomanPSMT"/>
          <w:lang w:val="el-GR"/>
        </w:rPr>
        <w:t xml:space="preserve">Ψηφιακός </w:t>
      </w:r>
      <w:bookmarkStart w:id="113" w:name="_Hlk58413190"/>
      <w:r w:rsidRPr="0028005B">
        <w:rPr>
          <w:rFonts w:eastAsia="TimesNewRomanPSMT"/>
          <w:lang w:val="el-GR"/>
        </w:rPr>
        <w:t xml:space="preserve">μετρητής αγωγιμότητας για </w:t>
      </w:r>
      <w:bookmarkEnd w:id="113"/>
      <w:r w:rsidRPr="0028005B">
        <w:rPr>
          <w:rFonts w:eastAsia="TimesNewRomanPSMT"/>
          <w:lang w:val="el-GR"/>
        </w:rPr>
        <w:t xml:space="preserve">το θαλασσινό νερό μαζί με μέτρηση και ένδειξη θερμοκρασίας μέσω κατάλληλου αισθητηρίου καθώς και ψηφιακός μετρητής αγωγιμότητας για το παραγόμενο νερό,  με δυνατότητα αυτόματης απόρριψης του σε περίπτωση υπέρβασης ορίων ή δυνατότητα διακοπής της λειτουργίας της μονάδας σε παρατεταμένη απόρριψη. Θα φέρει δύο κλίμακες και δυνατότητα καθορισμού ορίων εκτροπής. </w:t>
      </w:r>
    </w:p>
    <w:p w14:paraId="7EF8C667" w14:textId="77777777" w:rsidR="0028005B" w:rsidRPr="0028005B" w:rsidRDefault="0028005B" w:rsidP="0028005B">
      <w:pPr>
        <w:rPr>
          <w:rFonts w:eastAsia="TimesNewRomanPSMT"/>
          <w:lang w:val="el-GR"/>
        </w:rPr>
      </w:pPr>
      <w:r w:rsidRPr="0028005B">
        <w:rPr>
          <w:rFonts w:eastAsia="TimesNewRomanPSMT"/>
          <w:lang w:val="el-GR"/>
        </w:rPr>
        <w:lastRenderedPageBreak/>
        <w:t xml:space="preserve">Ψηφιακός μετρητής </w:t>
      </w:r>
      <w:r w:rsidRPr="0028005B">
        <w:rPr>
          <w:rFonts w:eastAsia="TimesNewRomanPSMT"/>
        </w:rPr>
        <w:t>p</w:t>
      </w:r>
      <w:r w:rsidRPr="0028005B">
        <w:rPr>
          <w:rFonts w:eastAsia="TimesNewRomanPSMT"/>
          <w:lang w:val="el-GR"/>
        </w:rPr>
        <w:t xml:space="preserve">Η στη γραμμή προκατεργασίας του θαλασσινού νερού και στο τελικά παραγόμενο πόσιμου νερού με δυνατότητα διακοπής λειτουργίας της μονάδας σε περίπτωση ανίχνευσης υπέρβασης ορίων και ελέγχου δοσομέτρησης για την ρύθμιση του </w:t>
      </w:r>
      <w:r w:rsidRPr="0028005B">
        <w:rPr>
          <w:rFonts w:eastAsia="TimesNewRomanPSMT"/>
        </w:rPr>
        <w:t>pH</w:t>
      </w:r>
      <w:r w:rsidRPr="0028005B">
        <w:rPr>
          <w:rFonts w:eastAsia="TimesNewRomanPSMT"/>
          <w:lang w:val="el-GR"/>
        </w:rPr>
        <w:t xml:space="preserve"> στο παραγόμενο νερό. Επίσης θα τοποθετηθεί </w:t>
      </w:r>
      <w:r w:rsidRPr="0028005B">
        <w:rPr>
          <w:rFonts w:eastAsia="TimesNewRomanPSMT"/>
        </w:rPr>
        <w:t>pH</w:t>
      </w:r>
      <w:r w:rsidRPr="0028005B">
        <w:rPr>
          <w:rFonts w:eastAsia="TimesNewRomanPSMT"/>
          <w:lang w:val="el-GR"/>
        </w:rPr>
        <w:t>-μετρο για την μέτρηση του παραγόμενου νερού πριν το στάδιο επανασκλήρυνσης.</w:t>
      </w:r>
      <w:r w:rsidRPr="0028005B">
        <w:rPr>
          <w:lang w:val="el-GR"/>
        </w:rPr>
        <w:t xml:space="preserve"> </w:t>
      </w:r>
      <w:r w:rsidRPr="0028005B">
        <w:rPr>
          <w:rFonts w:eastAsia="TimesNewRomanPSMT"/>
          <w:lang w:val="el-GR"/>
        </w:rPr>
        <w:t xml:space="preserve">Θα έχουν περιοχή μέτρησης </w:t>
      </w:r>
      <w:r w:rsidRPr="0028005B">
        <w:rPr>
          <w:rFonts w:eastAsia="TimesNewRomanPSMT"/>
        </w:rPr>
        <w:t>pH</w:t>
      </w:r>
      <w:r w:rsidRPr="0028005B">
        <w:rPr>
          <w:rFonts w:eastAsia="TimesNewRomanPSMT"/>
          <w:lang w:val="el-GR"/>
        </w:rPr>
        <w:t xml:space="preserve"> 0 - 12 (για σύντομο χρονικό διάστημα 14), θερμοκρασιακό εύρος -5°</w:t>
      </w:r>
      <w:r w:rsidRPr="0028005B">
        <w:rPr>
          <w:rFonts w:eastAsia="TimesNewRomanPSMT"/>
        </w:rPr>
        <w:t>C</w:t>
      </w:r>
      <w:r w:rsidRPr="0028005B">
        <w:rPr>
          <w:rFonts w:eastAsia="TimesNewRomanPSMT"/>
          <w:lang w:val="el-GR"/>
        </w:rPr>
        <w:t xml:space="preserve"> έως +80 °</w:t>
      </w:r>
      <w:r w:rsidRPr="0028005B">
        <w:rPr>
          <w:rFonts w:eastAsia="TimesNewRomanPSMT"/>
        </w:rPr>
        <w:t>C</w:t>
      </w:r>
      <w:r w:rsidRPr="0028005B">
        <w:rPr>
          <w:rFonts w:eastAsia="TimesNewRomanPSMT"/>
          <w:lang w:val="el-GR"/>
        </w:rPr>
        <w:t xml:space="preserve"> και διάφραγμα από διοξείδιο του ζιρκονίου (ειδικό κεραμικό υλικό).</w:t>
      </w:r>
    </w:p>
    <w:p w14:paraId="28E05681" w14:textId="77777777" w:rsidR="0028005B" w:rsidRPr="0028005B" w:rsidRDefault="0028005B" w:rsidP="0028005B">
      <w:pPr>
        <w:rPr>
          <w:rFonts w:eastAsia="TimesNewRomanPSMT"/>
          <w:lang w:val="el-GR"/>
        </w:rPr>
      </w:pPr>
      <w:r w:rsidRPr="0028005B">
        <w:rPr>
          <w:rFonts w:eastAsia="TimesNewRomanPSMT"/>
          <w:lang w:val="el-GR"/>
        </w:rPr>
        <w:t xml:space="preserve">Ψηφιακός μετρητής </w:t>
      </w:r>
      <w:r w:rsidRPr="0028005B">
        <w:rPr>
          <w:rFonts w:eastAsia="TimesNewRomanPSMT"/>
        </w:rPr>
        <w:t>redox</w:t>
      </w:r>
      <w:r w:rsidRPr="0028005B">
        <w:rPr>
          <w:rFonts w:eastAsia="TimesNewRomanPSMT"/>
          <w:lang w:val="el-GR"/>
        </w:rPr>
        <w:t xml:space="preserve"> με δυνατότητα διακοπής λειτουργίας της μονάδας, σε περίπτωση χρήσης χλωρίωσης,  κατά την  ανίχνευση χλωρίου αλλά και ελέγχου δοσομέτρησης του χημικού μέσου αποχλωρίωσης.</w:t>
      </w:r>
      <w:r w:rsidRPr="0028005B">
        <w:rPr>
          <w:rFonts w:eastAsia="Calibri"/>
          <w:lang w:val="el-GR"/>
        </w:rPr>
        <w:t xml:space="preserve"> Θα έχει περιοχή μέτρησης ± 2000 </w:t>
      </w:r>
      <w:r w:rsidRPr="0028005B">
        <w:rPr>
          <w:rFonts w:eastAsia="Calibri"/>
        </w:rPr>
        <w:t>mV</w:t>
      </w:r>
      <w:r w:rsidRPr="0028005B">
        <w:rPr>
          <w:rFonts w:eastAsia="Calibri"/>
          <w:lang w:val="el-GR"/>
        </w:rPr>
        <w:t xml:space="preserve"> και </w:t>
      </w:r>
      <w:bookmarkStart w:id="114" w:name="_Hlk62748053"/>
      <w:r w:rsidRPr="0028005B">
        <w:rPr>
          <w:rFonts w:eastAsia="Calibri"/>
          <w:lang w:val="el-GR"/>
        </w:rPr>
        <w:t>θερμοκρασιακό εύρος -5</w:t>
      </w:r>
      <w:r w:rsidRPr="0028005B">
        <w:rPr>
          <w:rFonts w:eastAsia="TimesNewRomanPSMT"/>
          <w:lang w:val="el-GR"/>
        </w:rPr>
        <w:t>°</w:t>
      </w:r>
      <w:r w:rsidRPr="0028005B">
        <w:rPr>
          <w:rFonts w:eastAsia="TimesNewRomanPSMT"/>
        </w:rPr>
        <w:t>C</w:t>
      </w:r>
      <w:r w:rsidRPr="0028005B">
        <w:rPr>
          <w:rFonts w:eastAsia="Calibri"/>
          <w:lang w:val="el-GR"/>
        </w:rPr>
        <w:t xml:space="preserve"> έως +90 °</w:t>
      </w:r>
      <w:r w:rsidRPr="0028005B">
        <w:rPr>
          <w:rFonts w:eastAsia="Calibri"/>
        </w:rPr>
        <w:t>C</w:t>
      </w:r>
      <w:bookmarkEnd w:id="114"/>
      <w:r w:rsidRPr="0028005B">
        <w:rPr>
          <w:rFonts w:eastAsia="Calibri"/>
          <w:lang w:val="el-GR"/>
        </w:rPr>
        <w:t>.</w:t>
      </w:r>
    </w:p>
    <w:p w14:paraId="41635AB8" w14:textId="77777777" w:rsidR="0028005B" w:rsidRPr="0028005B" w:rsidRDefault="0028005B" w:rsidP="0028005B">
      <w:pPr>
        <w:rPr>
          <w:rFonts w:eastAsia="TimesNewRomanPSMT"/>
          <w:lang w:val="el-GR"/>
        </w:rPr>
      </w:pPr>
      <w:r w:rsidRPr="0028005B">
        <w:rPr>
          <w:lang w:val="el-GR"/>
        </w:rPr>
        <w:t>Αυτοματισμός διακοπής λόγω υψηλής πτώσης πίεσης στο φίλτρο θολότητας και αυτόματο σταμάτημα της μονάδας και έναρξη έκπλυσης στο βαθμό που ελέγχεται η έκπλυση μέσω μετρήσεων πίεσης.</w:t>
      </w:r>
    </w:p>
    <w:p w14:paraId="1B9C261A" w14:textId="77777777" w:rsidR="0028005B" w:rsidRPr="0028005B" w:rsidRDefault="0028005B" w:rsidP="0028005B">
      <w:pPr>
        <w:rPr>
          <w:rFonts w:eastAsia="TimesNewRomanPSMT"/>
          <w:lang w:val="el-GR"/>
        </w:rPr>
      </w:pPr>
      <w:r w:rsidRPr="0028005B">
        <w:rPr>
          <w:rFonts w:eastAsia="TimesNewRomanPSMT"/>
          <w:lang w:val="el-GR"/>
        </w:rPr>
        <w:t xml:space="preserve">Ψηφιακό μέσο καταγραφής-αποθήκευσης-ένδειξης-ελέγχου τουλάχιστον τετρακάναλο με σήματα εισόδου από ηλ. αγωγιμόμετρο, </w:t>
      </w:r>
      <w:r w:rsidRPr="0028005B">
        <w:rPr>
          <w:rFonts w:eastAsia="TimesNewRomanPSMT"/>
        </w:rPr>
        <w:t>pH</w:t>
      </w:r>
      <w:r w:rsidRPr="0028005B">
        <w:rPr>
          <w:rFonts w:eastAsia="TimesNewRomanPSMT"/>
          <w:lang w:val="el-GR"/>
        </w:rPr>
        <w:t xml:space="preserve">-μετρο, μετρητή </w:t>
      </w:r>
      <w:r w:rsidRPr="0028005B">
        <w:rPr>
          <w:rFonts w:eastAsia="TimesNewRomanPSMT"/>
        </w:rPr>
        <w:t>REDOX</w:t>
      </w:r>
      <w:r w:rsidRPr="0028005B">
        <w:rPr>
          <w:rFonts w:eastAsia="TimesNewRomanPSMT"/>
          <w:lang w:val="el-GR"/>
        </w:rPr>
        <w:t xml:space="preserve">, μετρητή θερμοκρασίας </w:t>
      </w:r>
      <w:r w:rsidRPr="0028005B">
        <w:rPr>
          <w:rFonts w:eastAsia="TimesNewRomanPSMT"/>
        </w:rPr>
        <w:t>Pt</w:t>
      </w:r>
      <w:r w:rsidRPr="0028005B">
        <w:rPr>
          <w:rFonts w:eastAsia="TimesNewRomanPSMT"/>
          <w:lang w:val="el-GR"/>
        </w:rPr>
        <w:t xml:space="preserve">100 /1000, </w:t>
      </w:r>
      <w:r w:rsidRPr="0028005B">
        <w:rPr>
          <w:rFonts w:eastAsia="TimesNewRomanPSMT"/>
        </w:rPr>
        <w:t>NTC</w:t>
      </w:r>
      <w:r w:rsidRPr="0028005B">
        <w:rPr>
          <w:rFonts w:eastAsia="TimesNewRomanPSMT"/>
          <w:lang w:val="el-GR"/>
        </w:rPr>
        <w:t xml:space="preserve"> / </w:t>
      </w:r>
      <w:r w:rsidRPr="0028005B">
        <w:rPr>
          <w:rFonts w:eastAsia="TimesNewRomanPSMT"/>
        </w:rPr>
        <w:t>PTC</w:t>
      </w:r>
      <w:r w:rsidRPr="0028005B">
        <w:rPr>
          <w:rFonts w:eastAsia="TimesNewRomanPSMT"/>
          <w:lang w:val="el-GR"/>
        </w:rPr>
        <w:t xml:space="preserve"> καθώς και ογκομετρικής παροχής (σήμα συχνότητας). Θα πρέπει να καταγράφει, αποθηκεύει, ελέγχει και να παρουσιάζει τουλάχιστον έξι παραμέτρους ταυτόχρονα σε έγχρωμη οθόνη αφής τύπου </w:t>
      </w:r>
      <w:r w:rsidRPr="0028005B">
        <w:rPr>
          <w:rFonts w:eastAsia="TimesNewRomanPSMT"/>
        </w:rPr>
        <w:t>TFT</w:t>
      </w:r>
      <w:r w:rsidRPr="0028005B">
        <w:rPr>
          <w:rFonts w:eastAsia="TimesNewRomanPSMT"/>
          <w:lang w:val="el-GR"/>
        </w:rPr>
        <w:t xml:space="preserve"> και μεγέθους τουλάχιστον 5 ιντσών. Με τη βοήθεια της οθόνης θα πρέπει να γίνεται ο έλεγχος λειτουργίας και η παραμετροποίηση της συσκευής. Θα έχει δυνατότητες ελέγχου για </w:t>
      </w:r>
      <w:r w:rsidRPr="0028005B">
        <w:rPr>
          <w:rFonts w:eastAsia="TimesNewRomanPSMT"/>
        </w:rPr>
        <w:t>alarm</w:t>
      </w:r>
      <w:r w:rsidRPr="0028005B">
        <w:rPr>
          <w:rFonts w:eastAsia="TimesNewRomanPSMT"/>
          <w:lang w:val="el-GR"/>
        </w:rPr>
        <w:t xml:space="preserve">, ακραίες τιμές ή χρονικά ελεγχόμενες λειτουργίες διαμεταγωγής καθώς και αλγόριθμους ελέγχου για </w:t>
      </w:r>
      <w:r w:rsidRPr="0028005B">
        <w:rPr>
          <w:rFonts w:eastAsia="TimesNewRomanPSMT"/>
        </w:rPr>
        <w:t>P</w:t>
      </w:r>
      <w:r w:rsidRPr="0028005B">
        <w:rPr>
          <w:rFonts w:eastAsia="TimesNewRomanPSMT"/>
          <w:lang w:val="el-GR"/>
        </w:rPr>
        <w:t xml:space="preserve">, </w:t>
      </w:r>
      <w:r w:rsidRPr="0028005B">
        <w:rPr>
          <w:rFonts w:eastAsia="TimesNewRomanPSMT"/>
        </w:rPr>
        <w:t>PI</w:t>
      </w:r>
      <w:r w:rsidRPr="0028005B">
        <w:rPr>
          <w:rFonts w:eastAsia="TimesNewRomanPSMT"/>
          <w:lang w:val="el-GR"/>
        </w:rPr>
        <w:t xml:space="preserve">, </w:t>
      </w:r>
      <w:r w:rsidRPr="0028005B">
        <w:rPr>
          <w:rFonts w:eastAsia="TimesNewRomanPSMT"/>
        </w:rPr>
        <w:t>PD</w:t>
      </w:r>
      <w:r w:rsidRPr="0028005B">
        <w:rPr>
          <w:rFonts w:eastAsia="TimesNewRomanPSMT"/>
          <w:lang w:val="el-GR"/>
        </w:rPr>
        <w:t xml:space="preserve"> και </w:t>
      </w:r>
      <w:r w:rsidRPr="0028005B">
        <w:rPr>
          <w:rFonts w:eastAsia="TimesNewRomanPSMT"/>
        </w:rPr>
        <w:t>PID</w:t>
      </w:r>
      <w:r w:rsidRPr="0028005B">
        <w:rPr>
          <w:rFonts w:eastAsia="TimesNewRomanPSMT"/>
          <w:lang w:val="el-GR"/>
        </w:rPr>
        <w:t xml:space="preserve">. Θα φέρει επίσης θύρα </w:t>
      </w:r>
      <w:r w:rsidRPr="0028005B">
        <w:rPr>
          <w:rFonts w:eastAsia="TimesNewRomanPSMT"/>
        </w:rPr>
        <w:t>USB</w:t>
      </w:r>
      <w:r w:rsidRPr="0028005B">
        <w:rPr>
          <w:rFonts w:eastAsia="TimesNewRomanPSMT"/>
          <w:lang w:val="el-GR"/>
        </w:rPr>
        <w:t xml:space="preserve"> για προγραμματισμό μέσω Η/Υ. Θα υπάρχει η δυνατότητα οι μετρούμενες τιμές των επιλεγμένων παραμέτρων να μπορούν να ελέγχονται απομακρυσμένα από Η/Υ μέσω </w:t>
      </w:r>
      <w:r w:rsidRPr="0028005B">
        <w:rPr>
          <w:rFonts w:eastAsia="TimesNewRomanPSMT"/>
        </w:rPr>
        <w:t>Ethernet</w:t>
      </w:r>
      <w:r w:rsidRPr="0028005B">
        <w:rPr>
          <w:rFonts w:eastAsia="TimesNewRomanPSMT"/>
          <w:lang w:val="el-GR"/>
        </w:rPr>
        <w:t xml:space="preserve"> / </w:t>
      </w:r>
      <w:r w:rsidRPr="0028005B">
        <w:rPr>
          <w:rFonts w:eastAsia="TimesNewRomanPSMT"/>
        </w:rPr>
        <w:t>LAN</w:t>
      </w:r>
      <w:r w:rsidRPr="0028005B">
        <w:rPr>
          <w:rFonts w:eastAsia="TimesNewRomanPSMT"/>
          <w:lang w:val="el-GR"/>
        </w:rPr>
        <w:t xml:space="preserve"> και ολοκληρωμένου </w:t>
      </w:r>
      <w:r w:rsidRPr="0028005B">
        <w:rPr>
          <w:rFonts w:eastAsia="TimesNewRomanPSMT"/>
        </w:rPr>
        <w:t>web</w:t>
      </w:r>
      <w:r w:rsidRPr="0028005B">
        <w:rPr>
          <w:rFonts w:eastAsia="TimesNewRomanPSMT"/>
          <w:lang w:val="el-GR"/>
        </w:rPr>
        <w:t xml:space="preserve"> </w:t>
      </w:r>
      <w:r w:rsidRPr="0028005B">
        <w:rPr>
          <w:rFonts w:eastAsia="TimesNewRomanPSMT"/>
        </w:rPr>
        <w:t>server</w:t>
      </w:r>
      <w:r w:rsidRPr="0028005B">
        <w:rPr>
          <w:rFonts w:eastAsia="TimesNewRomanPSMT"/>
          <w:lang w:val="el-GR"/>
        </w:rPr>
        <w:t xml:space="preserve">. Το περίβλημα της συσκευής θα πρέπει να έχει κλάση προστασίας τουλάχιστον </w:t>
      </w:r>
      <w:r w:rsidRPr="0028005B">
        <w:rPr>
          <w:rFonts w:eastAsia="TimesNewRomanPSMT"/>
        </w:rPr>
        <w:t>IP</w:t>
      </w:r>
      <w:r w:rsidRPr="0028005B">
        <w:rPr>
          <w:rFonts w:eastAsia="TimesNewRomanPSMT"/>
          <w:lang w:val="el-GR"/>
        </w:rPr>
        <w:t>67, τουλάχιστον δύο αναλογικές εξόδους 0/12</w:t>
      </w:r>
      <w:r w:rsidRPr="0028005B">
        <w:rPr>
          <w:rFonts w:eastAsia="TimesNewRomanPSMT"/>
        </w:rPr>
        <w:t>VDC</w:t>
      </w:r>
      <w:r w:rsidRPr="0028005B">
        <w:rPr>
          <w:rFonts w:eastAsia="TimesNewRomanPSMT"/>
          <w:lang w:val="el-GR"/>
        </w:rPr>
        <w:t xml:space="preserve">, 20 </w:t>
      </w:r>
      <w:r w:rsidRPr="0028005B">
        <w:rPr>
          <w:rFonts w:eastAsia="TimesNewRomanPSMT"/>
        </w:rPr>
        <w:t>mA</w:t>
      </w:r>
      <w:r w:rsidRPr="0028005B">
        <w:rPr>
          <w:rFonts w:eastAsia="TimesNewRomanPSMT"/>
          <w:lang w:val="el-GR"/>
        </w:rPr>
        <w:t xml:space="preserve"> και έξοδο 24 </w:t>
      </w:r>
      <w:r w:rsidRPr="0028005B">
        <w:rPr>
          <w:rFonts w:eastAsia="TimesNewRomanPSMT"/>
        </w:rPr>
        <w:t>VDC</w:t>
      </w:r>
      <w:r w:rsidRPr="0028005B">
        <w:rPr>
          <w:rFonts w:eastAsia="TimesNewRomanPSMT"/>
          <w:lang w:val="el-GR"/>
        </w:rPr>
        <w:t>.</w:t>
      </w:r>
    </w:p>
    <w:p w14:paraId="506E8471" w14:textId="77777777" w:rsidR="0028005B" w:rsidRPr="0028005B" w:rsidRDefault="0028005B" w:rsidP="0028005B">
      <w:pPr>
        <w:rPr>
          <w:lang w:val="el-GR"/>
        </w:rPr>
      </w:pPr>
      <w:r w:rsidRPr="0028005B">
        <w:rPr>
          <w:lang w:val="el-GR"/>
        </w:rPr>
        <w:t xml:space="preserve">Ψηφιακό πολυόργανο για την μέτρηση τουλάχιστον της έντασης και τάσης ρεύματος των τριών φάσεων παροχής  και τη συχνότητα του ρεύματος. Θα διαθέτει οπωσδήποτε ευανάγνωστη οθόνη γραφικών και </w:t>
      </w:r>
      <w:r w:rsidRPr="0028005B">
        <w:t>Modbus</w:t>
      </w:r>
      <w:r w:rsidRPr="0028005B">
        <w:rPr>
          <w:lang w:val="el-GR"/>
        </w:rPr>
        <w:t xml:space="preserve"> </w:t>
      </w:r>
      <w:r w:rsidRPr="0028005B">
        <w:t>RTU</w:t>
      </w:r>
      <w:r w:rsidRPr="0028005B">
        <w:rPr>
          <w:lang w:val="el-GR"/>
        </w:rPr>
        <w:t xml:space="preserve"> επικοινωνίες μέσω ενός </w:t>
      </w:r>
      <w:r w:rsidRPr="0028005B">
        <w:t>RS</w:t>
      </w:r>
      <w:r w:rsidRPr="0028005B">
        <w:rPr>
          <w:lang w:val="el-GR"/>
        </w:rPr>
        <w:t xml:space="preserve">485 </w:t>
      </w:r>
      <w:r w:rsidRPr="0028005B">
        <w:t>interface</w:t>
      </w:r>
      <w:r w:rsidRPr="0028005B">
        <w:rPr>
          <w:lang w:val="el-GR"/>
        </w:rPr>
        <w:t xml:space="preserve">. Για την μέτρηση της ενεργούς ισχύς θα συμφωνεί με το </w:t>
      </w:r>
      <w:r w:rsidRPr="0028005B">
        <w:t>IEC</w:t>
      </w:r>
      <w:r w:rsidRPr="0028005B">
        <w:rPr>
          <w:lang w:val="el-GR"/>
        </w:rPr>
        <w:t xml:space="preserve">62053 22 / </w:t>
      </w:r>
      <w:r w:rsidRPr="0028005B">
        <w:t>ANSI</w:t>
      </w:r>
      <w:r w:rsidRPr="0028005B">
        <w:rPr>
          <w:lang w:val="el-GR"/>
        </w:rPr>
        <w:t xml:space="preserve"> 12.16 </w:t>
      </w:r>
      <w:r w:rsidRPr="0028005B">
        <w:t>Class</w:t>
      </w:r>
      <w:r w:rsidRPr="0028005B">
        <w:rPr>
          <w:lang w:val="el-GR"/>
        </w:rPr>
        <w:t xml:space="preserve"> 1.</w:t>
      </w:r>
    </w:p>
    <w:p w14:paraId="3ADBCA74" w14:textId="77777777" w:rsidR="0028005B" w:rsidRPr="0028005B" w:rsidRDefault="0028005B" w:rsidP="0028005B">
      <w:pPr>
        <w:rPr>
          <w:rFonts w:eastAsia="TimesNewRomanPSMT"/>
          <w:lang w:val="el-GR"/>
        </w:rPr>
      </w:pPr>
    </w:p>
    <w:p w14:paraId="1CF29118" w14:textId="77777777" w:rsidR="0028005B" w:rsidRPr="0028005B" w:rsidRDefault="0028005B" w:rsidP="0028005B">
      <w:pPr>
        <w:rPr>
          <w:rFonts w:eastAsia="TimesNewRomanPSMT"/>
          <w:lang w:val="el-GR"/>
        </w:rPr>
      </w:pPr>
      <w:r w:rsidRPr="0028005B">
        <w:rPr>
          <w:rFonts w:eastAsia="TimesNewRomanPSMT"/>
          <w:lang w:val="el-GR"/>
        </w:rPr>
        <w:t xml:space="preserve">Όλα τα ηλεκτρονικά όργανα θα έχουν, τον απαιτούμενο αισθητήρα, τοπική ένδειξη και με κατάλληλο σήμα εξόδου της μετρούμενης τιμής θα συνδέονται  στο </w:t>
      </w:r>
      <w:r w:rsidRPr="0028005B">
        <w:rPr>
          <w:rFonts w:eastAsia="TimesNewRomanPSMT"/>
        </w:rPr>
        <w:t>PLC</w:t>
      </w:r>
      <w:r w:rsidRPr="0028005B">
        <w:rPr>
          <w:rFonts w:eastAsia="TimesNewRomanPSMT"/>
          <w:lang w:val="el-GR"/>
        </w:rPr>
        <w:t xml:space="preserve"> όπου θα απεικονίζεται και εκεί η τιμή τους. Τονίζεται ότι, συμπεριλαμβάνονται και οι μεταδότες πίεσης οι οποίοι θα στέλνουν και αυτοί για τη μετρούμενη τιμή (στιγμιαία τιμή με συνεχής μέτρηση και όχι υψηλή/χαμηλή τιμή (όριο), σήμα εξόδου στο κεντρικό </w:t>
      </w:r>
      <w:r w:rsidRPr="0028005B">
        <w:rPr>
          <w:rFonts w:eastAsia="TimesNewRomanPSMT"/>
        </w:rPr>
        <w:t>PLC</w:t>
      </w:r>
      <w:r w:rsidRPr="0028005B">
        <w:rPr>
          <w:rFonts w:eastAsia="TimesNewRomanPSMT"/>
          <w:lang w:val="el-GR"/>
        </w:rPr>
        <w:t>. Η τιμή αυτή θα απεικονίζεται και στην οθόνη ελέγχου (οθόνη αφής βιομηχανικού τύπου). Γενικά, όλες οι μετρούμενες τιμές των παραμέτρων λειτουργίας από τα προσφερόμενα ηλεκτρονικά όργανα ελέγχου (επί ποινή απόρριψης) θα παρουσιάζονται σε πραγματικό χρόνο στην κεντρική οθόνη αφής στο αντίστοιχο μιμικό διάγραμμα. Επίσης, σε προκαθορισμένους χρόνους θα καταχωρούνται αυτόματα όλες οι μετρήσεις των ψηφιακών οργάνων και θα αποθηκεύονται σε αρχείο.</w:t>
      </w:r>
    </w:p>
    <w:p w14:paraId="20B50E1A" w14:textId="77777777" w:rsidR="0028005B" w:rsidRPr="0028005B" w:rsidRDefault="0028005B" w:rsidP="0028005B">
      <w:pPr>
        <w:rPr>
          <w:rFonts w:eastAsia="TimesNewRomanPSMT"/>
          <w:lang w:val="el-GR"/>
        </w:rPr>
      </w:pPr>
      <w:r w:rsidRPr="0028005B">
        <w:rPr>
          <w:rFonts w:eastAsia="TimesNewRomanPSMT"/>
          <w:lang w:val="el-GR"/>
        </w:rPr>
        <w:t xml:space="preserve">Τα βρεχόμενα τμήματα των μεταδοτών πίεσης και των μανομέτρων θα είναι από υλικό υψηλής αντοχής στη διάβρωση θαλασσινού νερού (ανώτερο του </w:t>
      </w:r>
      <w:r w:rsidRPr="0028005B">
        <w:rPr>
          <w:rFonts w:eastAsia="TimesNewRomanPSMT"/>
        </w:rPr>
        <w:t>AISI</w:t>
      </w:r>
      <w:r w:rsidRPr="0028005B">
        <w:rPr>
          <w:rFonts w:eastAsia="TimesNewRomanPSMT"/>
          <w:lang w:val="el-GR"/>
        </w:rPr>
        <w:t xml:space="preserve">316 όπως ανοξείδωτο χάλυβα </w:t>
      </w:r>
      <w:r w:rsidRPr="0028005B">
        <w:rPr>
          <w:rFonts w:eastAsia="TimesNewRomanPSMT"/>
        </w:rPr>
        <w:t>duplex</w:t>
      </w:r>
      <w:r w:rsidRPr="0028005B">
        <w:rPr>
          <w:rFonts w:eastAsia="TimesNewRomanPSMT"/>
          <w:lang w:val="el-GR"/>
        </w:rPr>
        <w:t>). Τα όργανα ελέγχου θα πρέπει να διακόπτουν αυτόματα τη λειτουργία της μονάδας αν υπάρξει κάποιο πρόβλημα ή υπέρβαση των καθορισμένων ορίων. Όλες οι παραπάνω διατάξεις ελέγχου και προστασίας, θα πρέπει να αποτυπώνονται ευκρινώς και αναλυτικά στο διάγραμμα ροής που θα υποβληθεί με την προσφορά.</w:t>
      </w:r>
    </w:p>
    <w:p w14:paraId="5CEAC0C1" w14:textId="77777777" w:rsidR="0028005B" w:rsidRPr="0028005B" w:rsidRDefault="0028005B" w:rsidP="0028005B">
      <w:pPr>
        <w:rPr>
          <w:lang w:val="el-GR"/>
        </w:rPr>
      </w:pPr>
      <w:r w:rsidRPr="0028005B">
        <w:rPr>
          <w:lang w:val="el-GR"/>
        </w:rPr>
        <w:t xml:space="preserve">Όλες οι συνδέσεις των οργάνων στις γραμμές υψηλής πίεσης θα γίνονται με ανοξείδωτους συνδέσμους τύπου </w:t>
      </w:r>
      <w:r w:rsidRPr="0028005B">
        <w:t>victaulic</w:t>
      </w:r>
      <w:r w:rsidRPr="0028005B">
        <w:rPr>
          <w:lang w:val="el-GR"/>
        </w:rPr>
        <w:t xml:space="preserve"> και πουθενά δε θα υπάρχει βιδωτό εξάρτημα σε επαφή με  το θαλασσινό νερό. Σε καμία περίπτωση δεν θα υπάρχει αισθητήριο οργάνου σε επαφή με θαλασσινό νερό που δεν θα είναι από πλαστικό ή </w:t>
      </w:r>
      <w:r w:rsidRPr="0028005B">
        <w:t>duplex</w:t>
      </w:r>
      <w:r w:rsidRPr="0028005B">
        <w:rPr>
          <w:lang w:val="el-GR"/>
        </w:rPr>
        <w:t xml:space="preserve"> ανοξείδωτο χάλυβα ή υλικό ανώτερης αντοχής σε διάβρωση από το θαλασσινό νερό.  Τα ροόμετρα θα είναι ηλεκτρομαγνητικά υψηλής ακρίβειας με ακίδες από υλικό </w:t>
      </w:r>
      <w:r w:rsidRPr="0028005B">
        <w:t>Hastelloy</w:t>
      </w:r>
      <w:r w:rsidRPr="0028005B">
        <w:rPr>
          <w:lang w:val="el-GR"/>
        </w:rPr>
        <w:t xml:space="preserve"> ή εξίσου ανθεκτικό ώστε να εξασφαλίζουν και την άριστη λειτουργία και αυτόματη ρύθμιση της παραγωγής της μονάδας (επί ποινή αποκλεισμού).</w:t>
      </w:r>
    </w:p>
    <w:p w14:paraId="34F186A1" w14:textId="77777777" w:rsidR="0028005B" w:rsidRPr="0028005B" w:rsidRDefault="0028005B" w:rsidP="0028005B">
      <w:pPr>
        <w:rPr>
          <w:lang w:val="el-GR"/>
        </w:rPr>
      </w:pPr>
      <w:r w:rsidRPr="0028005B">
        <w:rPr>
          <w:lang w:val="el-GR"/>
        </w:rPr>
        <w:t xml:space="preserve">Όλες οι παραπάνω διατάξεις ελέγχου θα διακόπτουν τη λειτουργία της μονάδας αν υπάρξει κάποιο πρόβλημα ή υπέρβαση των καθορισμένων ορίων. Θα υποβληθούν υποχρεωτικά τεχνικά φυλλάδια για το </w:t>
      </w:r>
      <w:r w:rsidRPr="0028005B">
        <w:rPr>
          <w:lang w:val="el-GR"/>
        </w:rPr>
        <w:lastRenderedPageBreak/>
        <w:t xml:space="preserve">σύνολο των προσφερόμενων οργάνων και πιστοποιητικό </w:t>
      </w:r>
      <w:r w:rsidRPr="0028005B">
        <w:t>ISO</w:t>
      </w:r>
      <w:r w:rsidRPr="0028005B">
        <w:rPr>
          <w:lang w:val="el-GR"/>
        </w:rPr>
        <w:t xml:space="preserve"> 9001:2015 για τους αντίστοιχους κατασκευαστικούς οίκους αυτών. </w:t>
      </w:r>
    </w:p>
    <w:p w14:paraId="30C69226" w14:textId="77777777" w:rsidR="0028005B" w:rsidRPr="0028005B" w:rsidRDefault="0028005B" w:rsidP="0028005B">
      <w:pPr>
        <w:rPr>
          <w:lang w:val="el-GR"/>
        </w:rPr>
      </w:pPr>
      <w:r w:rsidRPr="0028005B">
        <w:rPr>
          <w:lang w:val="el-GR"/>
        </w:rPr>
        <w:t xml:space="preserve">Κάθε διαγωνιζόμενος θα διαθέτει σε ισχύ και καταθέσει πιστοποιητικό </w:t>
      </w:r>
      <w:r w:rsidRPr="0028005B">
        <w:t>ISO</w:t>
      </w:r>
      <w:r w:rsidRPr="0028005B">
        <w:rPr>
          <w:lang w:val="el-GR"/>
        </w:rPr>
        <w:t xml:space="preserve"> 9001:2015,  πιστοποιητικό </w:t>
      </w:r>
      <w:r w:rsidRPr="0028005B">
        <w:t>ISO</w:t>
      </w:r>
      <w:r w:rsidRPr="0028005B">
        <w:rPr>
          <w:lang w:val="el-GR"/>
        </w:rPr>
        <w:t xml:space="preserve"> 14001:2015 και πιστοποιητικό </w:t>
      </w:r>
      <w:r w:rsidRPr="0028005B">
        <w:t>OHSAS</w:t>
      </w:r>
      <w:r w:rsidRPr="0028005B">
        <w:rPr>
          <w:lang w:val="el-GR"/>
        </w:rPr>
        <w:t>18001:2007 με θεματικό πεδίο που θα περιλαμβάνει  τουλάχιστον τη μελέτη, σχεδιασμό, κατασκευή-παραγωγή, προμήθεια, πώληση-εμπορία, ενοικίαση, εγκατάσταση, συντήρηση &amp; λειτουργία  Μονάδων Αφαλάτωσης Νερού. Όλες οι παραπάνω διατάξεις ελέγχου και προστασίας θα αποτυπώνονται ευκρινώς και αναλυτικά στο διάγραμμα ροής που θα υποβληθεί με την προσφορά του κάθε συμμετέχοντος.</w:t>
      </w:r>
    </w:p>
    <w:p w14:paraId="4CE19678" w14:textId="77777777" w:rsidR="0028005B" w:rsidRPr="0028005B" w:rsidRDefault="0028005B" w:rsidP="0028005B">
      <w:pPr>
        <w:rPr>
          <w:b/>
          <w:bCs/>
          <w:lang w:val="el-GR"/>
        </w:rPr>
      </w:pPr>
      <w:r w:rsidRPr="0028005B">
        <w:rPr>
          <w:b/>
          <w:bCs/>
          <w:lang w:val="el-GR"/>
        </w:rPr>
        <w:t>2.2.23 Διατάξεις ασφαλείας-Αυτοματισμοί</w:t>
      </w:r>
    </w:p>
    <w:p w14:paraId="05564B32" w14:textId="77777777" w:rsidR="0028005B" w:rsidRPr="0028005B" w:rsidRDefault="0028005B" w:rsidP="0028005B">
      <w:pPr>
        <w:rPr>
          <w:lang w:val="el-GR"/>
        </w:rPr>
      </w:pPr>
      <w:bookmarkStart w:id="115" w:name="_Hlk15654580"/>
      <w:r w:rsidRPr="0028005B">
        <w:rPr>
          <w:lang w:val="el-GR"/>
        </w:rPr>
        <w:t>Για την πλήρη προστασία της μονάδας από την εκτός προκαθορισμένων ορίων λειτουργία της, θα υπάρχουν αυτόματες δια</w:t>
      </w:r>
      <w:r w:rsidRPr="0028005B">
        <w:rPr>
          <w:lang w:val="el-GR"/>
        </w:rPr>
        <w:softHyphen/>
        <w:t xml:space="preserve">τάξεις ασφαλείας, οι οποίες θα επικοινωνούν με τον πίνακα ελέγχου και το </w:t>
      </w:r>
      <w:r w:rsidRPr="0028005B">
        <w:t>PLC</w:t>
      </w:r>
      <w:r w:rsidRPr="0028005B">
        <w:rPr>
          <w:lang w:val="el-GR"/>
        </w:rPr>
        <w:t xml:space="preserve"> για να εκτελέσουν μία διεργασία ή να σημάνουν συναγερμό ή να διακόψουν τη λειτουργία της αν αυτό χρειαστεί. Σε κάθε περίπτωση θα στέλνεται το κατάλληλο τηλεφωνικό μήνυμα με το </w:t>
      </w:r>
      <w:r w:rsidRPr="0028005B">
        <w:t>Autodialer</w:t>
      </w:r>
      <w:r w:rsidRPr="0028005B">
        <w:rPr>
          <w:lang w:val="el-GR"/>
        </w:rPr>
        <w:t>. Οι διατάξεις αυτές θα είναι:</w:t>
      </w:r>
    </w:p>
    <w:p w14:paraId="5A8F6938" w14:textId="77777777" w:rsidR="0028005B" w:rsidRPr="0028005B" w:rsidRDefault="0028005B" w:rsidP="0028005B">
      <w:pPr>
        <w:rPr>
          <w:lang w:val="el-GR"/>
        </w:rPr>
      </w:pPr>
      <w:r w:rsidRPr="0028005B">
        <w:rPr>
          <w:lang w:val="el-GR"/>
        </w:rPr>
        <w:t>Θερμικός διακόπτης προστασίας σε κάθε ηλεκτροκινητήρα</w:t>
      </w:r>
    </w:p>
    <w:p w14:paraId="4AC4820E" w14:textId="77777777" w:rsidR="0028005B" w:rsidRPr="0028005B" w:rsidRDefault="0028005B" w:rsidP="0028005B">
      <w:pPr>
        <w:rPr>
          <w:lang w:val="el-GR"/>
        </w:rPr>
      </w:pPr>
      <w:r w:rsidRPr="0028005B">
        <w:rPr>
          <w:lang w:val="el-GR"/>
        </w:rPr>
        <w:t>Μαγνητοθερμικός διακόπτης σε κάθε ηλεκτροκινητήρα</w:t>
      </w:r>
    </w:p>
    <w:p w14:paraId="6FBE1E76" w14:textId="77777777" w:rsidR="0028005B" w:rsidRPr="0028005B" w:rsidRDefault="0028005B" w:rsidP="0028005B">
      <w:pPr>
        <w:rPr>
          <w:lang w:val="el-GR"/>
        </w:rPr>
      </w:pPr>
      <w:r w:rsidRPr="0028005B">
        <w:rPr>
          <w:lang w:val="el-GR"/>
        </w:rPr>
        <w:t>Επιτηρητής φάσεων και τάσης</w:t>
      </w:r>
    </w:p>
    <w:p w14:paraId="6BA38ABA" w14:textId="77777777" w:rsidR="0028005B" w:rsidRPr="0028005B" w:rsidRDefault="0028005B" w:rsidP="0028005B">
      <w:pPr>
        <w:rPr>
          <w:lang w:val="el-GR"/>
        </w:rPr>
      </w:pPr>
      <w:r w:rsidRPr="0028005B">
        <w:rPr>
          <w:lang w:val="el-GR"/>
        </w:rPr>
        <w:t>Μεταδότης πίεσης στην είσοδο της αντλίας υψηλής πίεσης,</w:t>
      </w:r>
    </w:p>
    <w:p w14:paraId="7C0DF721" w14:textId="77777777" w:rsidR="0028005B" w:rsidRPr="0028005B" w:rsidRDefault="0028005B" w:rsidP="0028005B">
      <w:pPr>
        <w:rPr>
          <w:lang w:val="el-GR"/>
        </w:rPr>
      </w:pPr>
      <w:r w:rsidRPr="0028005B">
        <w:rPr>
          <w:lang w:val="el-GR"/>
        </w:rPr>
        <w:t>Μεταδότης πίεσης στην είσοδο των μεμβρανών,</w:t>
      </w:r>
    </w:p>
    <w:p w14:paraId="3ECEAD0B" w14:textId="77777777" w:rsidR="0028005B" w:rsidRPr="0028005B" w:rsidRDefault="0028005B" w:rsidP="0028005B">
      <w:pPr>
        <w:rPr>
          <w:lang w:val="el-GR"/>
        </w:rPr>
      </w:pPr>
      <w:r w:rsidRPr="0028005B">
        <w:rPr>
          <w:lang w:val="el-GR"/>
        </w:rPr>
        <w:t>Μεταδότης πίεσης στην έξοδο της άλμης,</w:t>
      </w:r>
    </w:p>
    <w:p w14:paraId="19D142CF" w14:textId="77777777" w:rsidR="0028005B" w:rsidRPr="0028005B" w:rsidRDefault="0028005B" w:rsidP="0028005B">
      <w:pPr>
        <w:rPr>
          <w:lang w:val="el-GR"/>
        </w:rPr>
      </w:pPr>
      <w:r w:rsidRPr="0028005B">
        <w:rPr>
          <w:lang w:val="el-GR"/>
        </w:rPr>
        <w:t>Μεταδότης πίεσης στο παραγόμενο νερό</w:t>
      </w:r>
    </w:p>
    <w:p w14:paraId="0BFCC170" w14:textId="77777777" w:rsidR="0028005B" w:rsidRPr="0028005B" w:rsidRDefault="0028005B" w:rsidP="0028005B">
      <w:pPr>
        <w:rPr>
          <w:lang w:val="el-GR"/>
        </w:rPr>
      </w:pPr>
      <w:r w:rsidRPr="0028005B">
        <w:rPr>
          <w:lang w:val="el-GR"/>
        </w:rPr>
        <w:t xml:space="preserve">Αυτοματισμός ρύθμισης δοσομέτρησης και διακοπής λόγω εκτός ορίων τιμή του </w:t>
      </w:r>
      <w:r w:rsidRPr="0028005B">
        <w:t>redox</w:t>
      </w:r>
      <w:r w:rsidRPr="0028005B">
        <w:rPr>
          <w:lang w:val="el-GR"/>
        </w:rPr>
        <w:t xml:space="preserve"> στην είσοδο των μεμβρανών,</w:t>
      </w:r>
    </w:p>
    <w:p w14:paraId="7A95AF0A" w14:textId="77777777" w:rsidR="0028005B" w:rsidRPr="0028005B" w:rsidRDefault="0028005B" w:rsidP="0028005B">
      <w:pPr>
        <w:rPr>
          <w:lang w:val="el-GR"/>
        </w:rPr>
      </w:pPr>
      <w:r w:rsidRPr="0028005B">
        <w:rPr>
          <w:lang w:val="el-GR"/>
        </w:rPr>
        <w:t>Αυτοματισμός διακοπής λόγω υψηλής πτώσης πίεσης στο φίλτρο άμμου και αυτόματο σταμάτημα της μονάδας και έναρξη έκπλυσης στο βαθμό που ελέγχεται η έκπλυση μέσω μετρήσεων πίεσης.</w:t>
      </w:r>
    </w:p>
    <w:p w14:paraId="5B690C2A" w14:textId="77777777" w:rsidR="0028005B" w:rsidRPr="0028005B" w:rsidRDefault="0028005B" w:rsidP="0028005B">
      <w:pPr>
        <w:rPr>
          <w:lang w:val="el-GR"/>
        </w:rPr>
      </w:pPr>
      <w:r w:rsidRPr="0028005B">
        <w:rPr>
          <w:lang w:val="el-GR"/>
        </w:rPr>
        <w:t>Συναγερμός υψηλής θερμοκρασίας νερού στην είσοδο των μεμβρανών,</w:t>
      </w:r>
    </w:p>
    <w:p w14:paraId="68049912" w14:textId="77777777" w:rsidR="0028005B" w:rsidRPr="0028005B" w:rsidRDefault="0028005B" w:rsidP="0028005B">
      <w:pPr>
        <w:rPr>
          <w:lang w:val="el-GR"/>
        </w:rPr>
      </w:pPr>
      <w:r w:rsidRPr="0028005B">
        <w:rPr>
          <w:lang w:val="el-GR"/>
        </w:rPr>
        <w:t>Συναγερμός υψηλής αγωγιμότητας παραγόμενου νερού στην έξοδο των μεμβρανών και διάθεσή του στην απόρριψη. Αν αυτό διαρκεί για προκαθορισμένο χρόνο σταμάτημα της μονάδας και ενημέρωση.</w:t>
      </w:r>
    </w:p>
    <w:p w14:paraId="1371445F" w14:textId="77777777" w:rsidR="0028005B" w:rsidRPr="0028005B" w:rsidRDefault="0028005B" w:rsidP="0028005B">
      <w:pPr>
        <w:rPr>
          <w:lang w:val="el-GR"/>
        </w:rPr>
      </w:pPr>
      <w:r w:rsidRPr="0028005B">
        <w:rPr>
          <w:lang w:val="el-GR"/>
        </w:rPr>
        <w:t xml:space="preserve">Συναγερμός λόγω υψηλής ή χαμηλής τιμής του </w:t>
      </w:r>
      <w:r w:rsidRPr="0028005B">
        <w:t>pH</w:t>
      </w:r>
      <w:r w:rsidRPr="0028005B">
        <w:rPr>
          <w:lang w:val="el-GR"/>
        </w:rPr>
        <w:t>, στην γραμμή πόσιμου νερού,</w:t>
      </w:r>
    </w:p>
    <w:p w14:paraId="7B58BB83" w14:textId="77777777" w:rsidR="0028005B" w:rsidRPr="0028005B" w:rsidRDefault="0028005B" w:rsidP="0028005B">
      <w:pPr>
        <w:rPr>
          <w:lang w:val="el-GR"/>
        </w:rPr>
      </w:pPr>
      <w:r w:rsidRPr="0028005B">
        <w:rPr>
          <w:lang w:val="el-GR"/>
        </w:rPr>
        <w:t>Σύστημα προστασίας όλων των αντλιών τροφοδοσίας από "εν ξηρώ" λειτουργία,</w:t>
      </w:r>
    </w:p>
    <w:p w14:paraId="161E89FA" w14:textId="77777777" w:rsidR="0028005B" w:rsidRPr="0028005B" w:rsidRDefault="0028005B" w:rsidP="0028005B">
      <w:pPr>
        <w:rPr>
          <w:lang w:val="el-GR"/>
        </w:rPr>
      </w:pPr>
      <w:r w:rsidRPr="0028005B">
        <w:rPr>
          <w:lang w:val="el-GR"/>
        </w:rPr>
        <w:t>Συναγερμός χαμηλής στάθμης στη δεξαμενή της θάλασσας</w:t>
      </w:r>
    </w:p>
    <w:p w14:paraId="2C9FF930" w14:textId="77777777" w:rsidR="0028005B" w:rsidRPr="0028005B" w:rsidRDefault="0028005B" w:rsidP="0028005B">
      <w:pPr>
        <w:rPr>
          <w:lang w:val="el-GR"/>
        </w:rPr>
      </w:pPr>
      <w:r w:rsidRPr="0028005B">
        <w:rPr>
          <w:lang w:val="el-GR"/>
        </w:rPr>
        <w:t>Συναγερμός υψηλής στάθμης στη δεξαμενή πόσιμου νερού.</w:t>
      </w:r>
    </w:p>
    <w:p w14:paraId="10277737" w14:textId="77777777" w:rsidR="0028005B" w:rsidRPr="0028005B" w:rsidRDefault="0028005B" w:rsidP="0028005B">
      <w:pPr>
        <w:rPr>
          <w:lang w:val="el-GR"/>
        </w:rPr>
      </w:pPr>
      <w:r w:rsidRPr="0028005B">
        <w:t>Autodialer</w:t>
      </w:r>
      <w:r w:rsidRPr="0028005B">
        <w:rPr>
          <w:lang w:val="el-GR"/>
        </w:rPr>
        <w:t xml:space="preserve"> για ενημέρωση σε προκαθορισμένα τηλέφωνα σε περίπτωση συναγερμού ή σταματήματος, το οποίο θα λειτουργεί και σε περίπτωση διακοπής ρεύματος.</w:t>
      </w:r>
    </w:p>
    <w:p w14:paraId="5515251D" w14:textId="77777777" w:rsidR="0028005B" w:rsidRPr="0028005B" w:rsidRDefault="0028005B" w:rsidP="0028005B">
      <w:pPr>
        <w:rPr>
          <w:lang w:val="el-GR"/>
        </w:rPr>
      </w:pPr>
      <w:r w:rsidRPr="0028005B">
        <w:rPr>
          <w:lang w:val="el-GR"/>
        </w:rPr>
        <w:t>Δύο (2) τουλάχιστον κάμερες που θα επιβλέπουν τον χώρο λειτουργίας της μονάδας και τον χώρο των χημικών.</w:t>
      </w:r>
    </w:p>
    <w:p w14:paraId="273DA2DA" w14:textId="77777777" w:rsidR="0028005B" w:rsidRPr="0028005B" w:rsidRDefault="0028005B" w:rsidP="0028005B">
      <w:pPr>
        <w:rPr>
          <w:lang w:val="el-GR"/>
        </w:rPr>
      </w:pPr>
      <w:r w:rsidRPr="0028005B">
        <w:rPr>
          <w:lang w:val="el-GR"/>
        </w:rPr>
        <w:t xml:space="preserve">Οποιοσδήποτε διάταξη αυτοματισμού κριθεί απαραίτητη για τη σωστή και ασφαλή λειτουργία της μονάδας και την προστασία του προσωπικού. Λόγω της έκθεσης των εμπορευματοκιβωτίων στην ατμόσφαιρα θα πρέπει να φέρουν την κατάλληλη αντικεραυνική προστασία. </w:t>
      </w:r>
    </w:p>
    <w:p w14:paraId="029D4C75" w14:textId="77777777" w:rsidR="0028005B" w:rsidRPr="0028005B" w:rsidRDefault="0028005B" w:rsidP="0028005B">
      <w:pPr>
        <w:rPr>
          <w:b/>
          <w:bCs/>
          <w:lang w:val="el-GR"/>
        </w:rPr>
      </w:pPr>
      <w:r w:rsidRPr="0028005B">
        <w:rPr>
          <w:b/>
          <w:bCs/>
          <w:lang w:val="el-GR"/>
        </w:rPr>
        <w:t>2.2.24 Πίνακας</w:t>
      </w:r>
    </w:p>
    <w:p w14:paraId="678ACE03" w14:textId="77777777" w:rsidR="0028005B" w:rsidRPr="0028005B" w:rsidRDefault="0028005B" w:rsidP="0028005B">
      <w:pPr>
        <w:rPr>
          <w:rFonts w:eastAsia="TimesNewRomanPSMT"/>
          <w:lang w:val="el-GR"/>
        </w:rPr>
      </w:pPr>
      <w:r w:rsidRPr="0028005B">
        <w:rPr>
          <w:rFonts w:eastAsia="TimesNewRomanPSMT"/>
          <w:lang w:val="el-GR"/>
        </w:rPr>
        <w:t>Ο πίνακας της μονάδας θα πρέπει να είναι κατασκευασμένος σύμφωνα με τις προδιαγραφές της Ευρωπαϊκής Ένωσης, θα φέρει πιστοποιητικό πιστότητας (</w:t>
      </w:r>
      <w:r w:rsidRPr="0028005B">
        <w:rPr>
          <w:rFonts w:eastAsia="TimesNewRomanPSMT"/>
        </w:rPr>
        <w:t>CE</w:t>
      </w:r>
      <w:r w:rsidRPr="0028005B">
        <w:rPr>
          <w:rFonts w:eastAsia="TimesNewRomanPSMT"/>
          <w:lang w:val="el-GR"/>
        </w:rPr>
        <w:t xml:space="preserve">), κατάλληλης στεγανότητας, προστασίας και διαστάσεων, μέσα στον οποίο θα ευρίσκονται τα ηλεκτρολογικά όργανα τροφοδότησης κανονικής </w:t>
      </w:r>
      <w:r w:rsidRPr="0028005B">
        <w:rPr>
          <w:rFonts w:eastAsia="TimesNewRomanPSMT"/>
          <w:lang w:val="el-GR"/>
        </w:rPr>
        <w:lastRenderedPageBreak/>
        <w:t>λειτουργίας και εκκίνησης των ηλεκτροκινητήρων, τα όργανα προστασίας, τα όργανα ενδείξεων και αυτοματισμού.</w:t>
      </w:r>
    </w:p>
    <w:p w14:paraId="530E3B0F" w14:textId="77777777" w:rsidR="0028005B" w:rsidRPr="0028005B" w:rsidRDefault="0028005B" w:rsidP="0028005B">
      <w:pPr>
        <w:rPr>
          <w:rFonts w:eastAsia="TimesNewRomanPSMT"/>
          <w:lang w:val="el-GR"/>
        </w:rPr>
      </w:pPr>
      <w:r w:rsidRPr="0028005B">
        <w:rPr>
          <w:rFonts w:eastAsia="TimesNewRomanPSMT"/>
          <w:lang w:val="el-GR"/>
        </w:rPr>
        <w:t>Θα πρέπει να περιλαμβάνει προγραμματιζόμενο ελεγκτή (</w:t>
      </w:r>
      <w:r w:rsidRPr="0028005B">
        <w:rPr>
          <w:rFonts w:eastAsia="TimesNewRomanPSMT"/>
        </w:rPr>
        <w:t>PLC</w:t>
      </w:r>
      <w:r w:rsidRPr="0028005B">
        <w:rPr>
          <w:rFonts w:eastAsia="TimesNewRomanPSMT"/>
          <w:lang w:val="el-GR"/>
        </w:rPr>
        <w:t xml:space="preserve">) που θα ελέγχει απόλυτα τον κύκλο λειτουργίας, δηλαδή τροφοδοσία - προκατεργασία θαλασσινού νερού (λειτουργία αντλιών, φίλτρων, δοσομετρητών κ.λπ.), αντίστροφη ώσμωση (λειτουργία συγκροτήματος υψηλής πίεσης, ποιότητα παραγόμενου νερού, διάταξη αντίστροφης ώσμωσης </w:t>
      </w:r>
      <w:r w:rsidRPr="0028005B">
        <w:rPr>
          <w:rFonts w:eastAsia="TimesNewRomanPSMT"/>
        </w:rPr>
        <w:t>R</w:t>
      </w:r>
      <w:r w:rsidRPr="0028005B">
        <w:rPr>
          <w:rFonts w:eastAsia="TimesNewRomanPSMT"/>
          <w:lang w:val="el-GR"/>
        </w:rPr>
        <w:t>.</w:t>
      </w:r>
      <w:r w:rsidRPr="0028005B">
        <w:rPr>
          <w:rFonts w:eastAsia="TimesNewRomanPSMT"/>
        </w:rPr>
        <w:t>O</w:t>
      </w:r>
      <w:r w:rsidRPr="0028005B">
        <w:rPr>
          <w:rFonts w:eastAsia="TimesNewRomanPSMT"/>
          <w:lang w:val="el-GR"/>
        </w:rPr>
        <w:t>., προγραμματισμός έκπλυσης και χημικών καθαρισμών κ.λπ.) μετακατεργασία παραγόμενου νερού (λειτουργία δοσομετρητών, ποιότητα παραγόμενου νερού κ.λπ.), και αποθήκευση παραγόμενου νερού.</w:t>
      </w:r>
    </w:p>
    <w:p w14:paraId="63FC837E" w14:textId="77777777" w:rsidR="0028005B" w:rsidRPr="0028005B" w:rsidRDefault="0028005B" w:rsidP="0028005B">
      <w:pPr>
        <w:rPr>
          <w:rFonts w:eastAsia="TimesNewRomanPSMT"/>
          <w:lang w:val="el-GR"/>
        </w:rPr>
      </w:pPr>
      <w:r w:rsidRPr="0028005B">
        <w:rPr>
          <w:rFonts w:eastAsia="TimesNewRomanPSMT"/>
          <w:lang w:val="el-GR"/>
        </w:rPr>
        <w:t>Θα περιλαμβάνει και οθόνη χειρισμών και ενδείξεων, όπου θα αναγράφονται γραπτά μηνύματα πχ. συναγερμού και οδηγίες προς τον χειριστή, κ.λπ. Ο πίνακας θα φέρει κάθε απαραίτητη για την ασφαλή λειτουργία διάταξη, όπως γενικό διακόπτη φορτίου και ασφάλειες ανά φάση, διακόπτη επείγουσας παύσης λειτουργίας, ενδεικτικές λυχνίες, ψηφιακά όργανα, αμπερόμετρα, βολτόμετρα, ρελέ κ.λπ.</w:t>
      </w:r>
    </w:p>
    <w:p w14:paraId="694D58D4" w14:textId="77777777" w:rsidR="0028005B" w:rsidRPr="0028005B" w:rsidRDefault="0028005B" w:rsidP="0028005B">
      <w:pPr>
        <w:rPr>
          <w:rFonts w:eastAsia="TimesNewRomanPSMT"/>
          <w:lang w:val="el-GR"/>
        </w:rPr>
      </w:pPr>
      <w:r w:rsidRPr="0028005B">
        <w:rPr>
          <w:rFonts w:eastAsia="TimesNewRomanPSMT"/>
          <w:lang w:val="el-GR"/>
        </w:rPr>
        <w:t>Ο χειρισμός και ο έλεγχος του συστήματος θα γίνεται μέσω οθόνης αφής. Η οθόνη αφής θα έχει σύγχρονη βιομηχανική σχεδίαση με στιβαρό πλαίσιο και θα είναι κατάλληλη για χρήση σε εξαιρετικά βαρύ βιομηχανικό περιβάλλον.</w:t>
      </w:r>
    </w:p>
    <w:p w14:paraId="5755B7F9" w14:textId="77777777" w:rsidR="0028005B" w:rsidRPr="0028005B" w:rsidRDefault="0028005B" w:rsidP="0028005B">
      <w:pPr>
        <w:rPr>
          <w:rFonts w:eastAsia="TimesNewRomanPSMT"/>
          <w:lang w:val="el-GR"/>
        </w:rPr>
      </w:pPr>
      <w:r w:rsidRPr="0028005B">
        <w:rPr>
          <w:rFonts w:eastAsia="TimesNewRomanPSMT"/>
          <w:lang w:val="el-GR"/>
        </w:rPr>
        <w:t xml:space="preserve">Θα έχει μέγεθος τουλάχιστον 9 </w:t>
      </w:r>
      <w:r w:rsidRPr="0028005B">
        <w:rPr>
          <w:rFonts w:eastAsia="TimesNewRomanPSMT"/>
        </w:rPr>
        <w:t>inches</w:t>
      </w:r>
      <w:r w:rsidRPr="0028005B">
        <w:rPr>
          <w:rFonts w:eastAsia="TimesNewRomanPSMT"/>
          <w:lang w:val="el-GR"/>
        </w:rPr>
        <w:t xml:space="preserve"> με μεγάλη γωνία θέσης και θα παρέχει την δυνατότητα διασύνδεσης ή σύνδεσης με άλλες συσκευές με διάφορα πρωτόκολλα επικοινωνίας όπως </w:t>
      </w:r>
      <w:r w:rsidRPr="0028005B">
        <w:rPr>
          <w:rFonts w:eastAsia="TimesNewRomanPSMT"/>
        </w:rPr>
        <w:t>Profibus</w:t>
      </w:r>
      <w:r w:rsidRPr="0028005B">
        <w:rPr>
          <w:rFonts w:eastAsia="TimesNewRomanPSMT"/>
          <w:lang w:val="el-GR"/>
        </w:rPr>
        <w:t xml:space="preserve"> και </w:t>
      </w:r>
      <w:r w:rsidRPr="0028005B">
        <w:rPr>
          <w:rFonts w:eastAsia="TimesNewRomanPSMT"/>
        </w:rPr>
        <w:t>Profinet</w:t>
      </w:r>
      <w:r w:rsidRPr="0028005B">
        <w:rPr>
          <w:rFonts w:eastAsia="TimesNewRomanPSMT"/>
          <w:lang w:val="el-GR"/>
        </w:rPr>
        <w:t xml:space="preserve"> ενώ θα παρέχει την δυνατότητα απομακρυσμένης σύνδεσης (μέσω </w:t>
      </w:r>
      <w:r w:rsidRPr="0028005B">
        <w:rPr>
          <w:rFonts w:eastAsia="TimesNewRomanPSMT"/>
        </w:rPr>
        <w:t>Web</w:t>
      </w:r>
      <w:r w:rsidRPr="0028005B">
        <w:rPr>
          <w:rFonts w:eastAsia="TimesNewRomanPSMT"/>
          <w:lang w:val="el-GR"/>
        </w:rPr>
        <w:t xml:space="preserve"> </w:t>
      </w:r>
      <w:r w:rsidRPr="0028005B">
        <w:rPr>
          <w:rFonts w:eastAsia="TimesNewRomanPSMT"/>
        </w:rPr>
        <w:t>Server</w:t>
      </w:r>
      <w:r w:rsidRPr="0028005B">
        <w:rPr>
          <w:rFonts w:eastAsia="TimesNewRomanPSMT"/>
          <w:lang w:val="el-GR"/>
        </w:rPr>
        <w:t xml:space="preserve">). Αυτό σημαίνει ότι απομακρυσμένα, με την χρήση του </w:t>
      </w:r>
      <w:r w:rsidRPr="0028005B">
        <w:rPr>
          <w:rFonts w:eastAsia="TimesNewRomanPSMT"/>
        </w:rPr>
        <w:t>internet</w:t>
      </w:r>
      <w:r w:rsidRPr="0028005B">
        <w:rPr>
          <w:rFonts w:eastAsia="TimesNewRomanPSMT"/>
          <w:lang w:val="el-GR"/>
        </w:rPr>
        <w:t>, ο χειριστής θα μπορεί:</w:t>
      </w:r>
    </w:p>
    <w:p w14:paraId="0E7FA812" w14:textId="77777777" w:rsidR="0028005B" w:rsidRPr="0028005B" w:rsidRDefault="0028005B" w:rsidP="0028005B">
      <w:pPr>
        <w:rPr>
          <w:rFonts w:eastAsia="TimesNewRomanPSMT"/>
          <w:lang w:val="el-GR"/>
        </w:rPr>
      </w:pPr>
      <w:r w:rsidRPr="0028005B">
        <w:rPr>
          <w:rFonts w:eastAsia="TimesNewRomanPSMT"/>
          <w:lang w:val="el-GR"/>
        </w:rPr>
        <w:t>Να κάνει χειρισμό της μονάδας</w:t>
      </w:r>
    </w:p>
    <w:p w14:paraId="525F817F" w14:textId="77777777" w:rsidR="0028005B" w:rsidRPr="0028005B" w:rsidRDefault="0028005B" w:rsidP="0028005B">
      <w:pPr>
        <w:rPr>
          <w:rFonts w:eastAsia="TimesNewRomanPSMT"/>
          <w:lang w:val="el-GR"/>
        </w:rPr>
      </w:pPr>
      <w:r w:rsidRPr="0028005B">
        <w:rPr>
          <w:rFonts w:eastAsia="TimesNewRomanPSMT"/>
          <w:lang w:val="el-GR"/>
        </w:rPr>
        <w:t>Να ελέγχει την κατάσταση της μονάδας μέσω του πίνακα κατάστασης του ηλεκτρομηχανικού εξοπλισμού, των γραφικών παραστάσεων και του πίνακα σφαλμάτων.</w:t>
      </w:r>
    </w:p>
    <w:p w14:paraId="34F7BF80" w14:textId="77777777" w:rsidR="0028005B" w:rsidRPr="0028005B" w:rsidRDefault="0028005B" w:rsidP="0028005B">
      <w:pPr>
        <w:rPr>
          <w:rFonts w:eastAsia="TimesNewRomanPSMT"/>
          <w:lang w:val="el-GR"/>
        </w:rPr>
      </w:pPr>
      <w:r w:rsidRPr="0028005B">
        <w:rPr>
          <w:rFonts w:eastAsia="TimesNewRomanPSMT"/>
          <w:lang w:val="el-GR"/>
        </w:rPr>
        <w:t>Να κάνει ανάκτηση του αρχείου στο οποίο αποθηκεύονται οι καταγραμμένες μετρήσεις της μονάδας.</w:t>
      </w:r>
    </w:p>
    <w:p w14:paraId="1F7A6D97" w14:textId="77777777" w:rsidR="0028005B" w:rsidRPr="0028005B" w:rsidRDefault="0028005B" w:rsidP="0028005B">
      <w:pPr>
        <w:rPr>
          <w:rFonts w:eastAsia="TimesNewRomanPSMT"/>
          <w:lang w:val="el-GR"/>
        </w:rPr>
      </w:pPr>
      <w:bookmarkStart w:id="116" w:name="_Hlk58514848"/>
      <w:r w:rsidRPr="0028005B">
        <w:rPr>
          <w:rFonts w:eastAsia="TimesNewRomanPSMT"/>
          <w:lang w:val="el-GR"/>
        </w:rPr>
        <w:t xml:space="preserve">Θα γίνει οπωσδήποτε πλήρης εγκατάσταση για απομακρυσμένο έλεγχο και αξιόπιστη καταγραφή των παραμέτρων λειτουργίας για τη σωστή και άμεση παρακολούθηση ενός τέτοιου συστήματος αντίστροφης ώσμωσης, μέσω ασύρματου εποπτικού τηλεελέγχου - τηλεχειρισμού και συλλογής δεδομένων λειτουργίας (σύστημα </w:t>
      </w:r>
      <w:r w:rsidRPr="0028005B">
        <w:rPr>
          <w:rFonts w:eastAsia="TimesNewRomanPSMT"/>
        </w:rPr>
        <w:t>SCADA</w:t>
      </w:r>
      <w:r w:rsidRPr="0028005B">
        <w:rPr>
          <w:rFonts w:eastAsia="TimesNewRomanPSMT"/>
          <w:lang w:val="el-GR"/>
        </w:rPr>
        <w:t>). Η απεικόνιση της οθόνης ελέγχου θα στέλνεται σε ενεργό κέντρο απομακρυσμένου ελέγχου, που πρέπει υποχρεωτικά να διαθέτει ο κάθε υποψήφιος ανάδοχος για την άρτια τεχνική υποστήριξη της μονάδας.</w:t>
      </w:r>
    </w:p>
    <w:bookmarkEnd w:id="116"/>
    <w:p w14:paraId="36CAF666" w14:textId="77777777" w:rsidR="0028005B" w:rsidRPr="0028005B" w:rsidRDefault="0028005B" w:rsidP="0028005B">
      <w:pPr>
        <w:rPr>
          <w:rFonts w:eastAsia="TimesNewRomanPSMT"/>
          <w:lang w:val="el-GR"/>
        </w:rPr>
      </w:pPr>
      <w:r w:rsidRPr="0028005B">
        <w:rPr>
          <w:rFonts w:eastAsia="TimesNewRomanPSMT"/>
          <w:lang w:val="el-GR"/>
        </w:rPr>
        <w:t>Οι ελάχιστες μετρήσεις που θα μεταδίδονται είναι:</w:t>
      </w:r>
    </w:p>
    <w:p w14:paraId="235B77E8" w14:textId="77777777" w:rsidR="0028005B" w:rsidRPr="0028005B" w:rsidRDefault="0028005B" w:rsidP="0028005B">
      <w:pPr>
        <w:rPr>
          <w:rFonts w:eastAsia="TimesNewRomanPSMT"/>
          <w:lang w:val="el-GR"/>
        </w:rPr>
      </w:pPr>
      <w:r w:rsidRPr="0028005B">
        <w:rPr>
          <w:rFonts w:eastAsia="TimesNewRomanPSMT"/>
          <w:lang w:val="el-GR"/>
        </w:rPr>
        <w:t>Ποσοστό πλήρωσης δεξαμενής θαλασσινού νερού</w:t>
      </w:r>
    </w:p>
    <w:p w14:paraId="0713B263" w14:textId="77777777" w:rsidR="0028005B" w:rsidRPr="0028005B" w:rsidRDefault="0028005B" w:rsidP="0028005B">
      <w:pPr>
        <w:rPr>
          <w:rFonts w:eastAsia="TimesNewRomanPSMT"/>
          <w:lang w:val="el-GR"/>
        </w:rPr>
      </w:pPr>
      <w:r w:rsidRPr="0028005B">
        <w:rPr>
          <w:rFonts w:eastAsia="TimesNewRomanPSMT"/>
          <w:lang w:val="el-GR"/>
        </w:rPr>
        <w:t>Λειτουργία ή σφάλμα της αντλίας τροφοδοσίας θαλάσσης</w:t>
      </w:r>
    </w:p>
    <w:p w14:paraId="19AF2ECC" w14:textId="77777777" w:rsidR="0028005B" w:rsidRPr="0028005B" w:rsidRDefault="0028005B" w:rsidP="0028005B">
      <w:pPr>
        <w:rPr>
          <w:rFonts w:eastAsia="TimesNewRomanPSMT"/>
          <w:lang w:val="el-GR"/>
        </w:rPr>
      </w:pPr>
      <w:r w:rsidRPr="0028005B">
        <w:rPr>
          <w:rFonts w:eastAsia="TimesNewRomanPSMT"/>
          <w:lang w:val="el-GR"/>
        </w:rPr>
        <w:t>Τιμές πίεσης των σχετικών αναφερομένων στη § 2.2.22  Όργανα ελέγχου</w:t>
      </w:r>
    </w:p>
    <w:p w14:paraId="70A30FBD" w14:textId="77777777" w:rsidR="0028005B" w:rsidRPr="0028005B" w:rsidRDefault="0028005B" w:rsidP="0028005B">
      <w:pPr>
        <w:rPr>
          <w:rFonts w:eastAsia="TimesNewRomanPSMT"/>
          <w:lang w:val="el-GR"/>
        </w:rPr>
      </w:pPr>
      <w:r w:rsidRPr="0028005B">
        <w:rPr>
          <w:rFonts w:eastAsia="TimesNewRomanPSMT"/>
          <w:lang w:val="el-GR"/>
        </w:rPr>
        <w:t>Θερμοκρασίας νερού στην είσοδο των μεμβρανών</w:t>
      </w:r>
    </w:p>
    <w:p w14:paraId="3A9FB860" w14:textId="77777777" w:rsidR="0028005B" w:rsidRPr="0028005B" w:rsidRDefault="0028005B" w:rsidP="0028005B">
      <w:pPr>
        <w:rPr>
          <w:rFonts w:eastAsia="TimesNewRomanPSMT"/>
          <w:lang w:val="el-GR"/>
        </w:rPr>
      </w:pPr>
      <w:r w:rsidRPr="0028005B">
        <w:rPr>
          <w:rFonts w:eastAsia="TimesNewRomanPSMT"/>
          <w:lang w:val="el-GR"/>
        </w:rPr>
        <w:t xml:space="preserve">Ύπαρξη ελεύθερου χλωρίου (τιμή </w:t>
      </w:r>
      <w:r w:rsidRPr="0028005B">
        <w:rPr>
          <w:rFonts w:eastAsia="TimesNewRomanPSMT"/>
        </w:rPr>
        <w:t>REDOX</w:t>
      </w:r>
      <w:r w:rsidRPr="0028005B">
        <w:rPr>
          <w:rFonts w:eastAsia="TimesNewRomanPSMT"/>
          <w:lang w:val="el-GR"/>
        </w:rPr>
        <w:t>) στην είσοδο των μεμβρανών (εφόσον έχει προβλεφθεί προχλωρίωση)</w:t>
      </w:r>
    </w:p>
    <w:p w14:paraId="1C711850" w14:textId="77777777" w:rsidR="0028005B" w:rsidRPr="0028005B" w:rsidRDefault="0028005B" w:rsidP="0028005B">
      <w:pPr>
        <w:rPr>
          <w:rFonts w:eastAsia="TimesNewRomanPSMT"/>
          <w:lang w:val="el-GR"/>
        </w:rPr>
      </w:pPr>
      <w:r w:rsidRPr="0028005B">
        <w:rPr>
          <w:rFonts w:eastAsia="TimesNewRomanPSMT"/>
          <w:lang w:val="el-GR"/>
        </w:rPr>
        <w:t xml:space="preserve">Τιμή του </w:t>
      </w:r>
      <w:r w:rsidRPr="0028005B">
        <w:rPr>
          <w:rFonts w:eastAsia="TimesNewRomanPSMT"/>
        </w:rPr>
        <w:t>p</w:t>
      </w:r>
      <w:r w:rsidRPr="0028005B">
        <w:rPr>
          <w:rFonts w:eastAsia="TimesNewRomanPSMT"/>
          <w:lang w:val="el-GR"/>
        </w:rPr>
        <w:t>Η βάσει των σχετικών αναφερομένων στη § 2.2.22  Όργανα ελέγχου</w:t>
      </w:r>
    </w:p>
    <w:p w14:paraId="39BE7BF2" w14:textId="77777777" w:rsidR="0028005B" w:rsidRPr="0028005B" w:rsidRDefault="0028005B" w:rsidP="0028005B">
      <w:pPr>
        <w:rPr>
          <w:rFonts w:eastAsia="TimesNewRomanPSMT"/>
          <w:lang w:val="el-GR"/>
        </w:rPr>
      </w:pPr>
      <w:r w:rsidRPr="0028005B">
        <w:rPr>
          <w:rFonts w:eastAsia="TimesNewRomanPSMT"/>
          <w:lang w:val="el-GR"/>
        </w:rPr>
        <w:t>Παροχές παραγόμενου νερού και άλμης</w:t>
      </w:r>
    </w:p>
    <w:p w14:paraId="5BA5C64F" w14:textId="77777777" w:rsidR="0028005B" w:rsidRPr="0028005B" w:rsidRDefault="0028005B" w:rsidP="0028005B">
      <w:pPr>
        <w:rPr>
          <w:rFonts w:eastAsia="TimesNewRomanPSMT"/>
          <w:lang w:val="el-GR"/>
        </w:rPr>
      </w:pPr>
      <w:r w:rsidRPr="0028005B">
        <w:rPr>
          <w:rFonts w:eastAsia="TimesNewRomanPSMT"/>
          <w:lang w:val="el-GR"/>
        </w:rPr>
        <w:t>Αγωγιμότητα παραγόμενου νερού στην έξοδο των μεμβρανών</w:t>
      </w:r>
    </w:p>
    <w:p w14:paraId="01B5A4E9" w14:textId="77777777" w:rsidR="0028005B" w:rsidRPr="0028005B" w:rsidRDefault="0028005B" w:rsidP="0028005B">
      <w:pPr>
        <w:rPr>
          <w:rFonts w:eastAsia="TimesNewRomanPSMT"/>
          <w:lang w:val="el-GR"/>
        </w:rPr>
      </w:pPr>
      <w:r w:rsidRPr="0028005B">
        <w:rPr>
          <w:rFonts w:eastAsia="TimesNewRomanPSMT"/>
          <w:lang w:val="el-GR"/>
        </w:rPr>
        <w:t>Στάθμη στη δεξαμενή πόσιμου νερού</w:t>
      </w:r>
    </w:p>
    <w:p w14:paraId="30843AD0" w14:textId="77777777" w:rsidR="0028005B" w:rsidRPr="0028005B" w:rsidRDefault="0028005B" w:rsidP="0028005B">
      <w:pPr>
        <w:rPr>
          <w:rFonts w:eastAsia="TimesNewRomanPSMT"/>
          <w:lang w:val="el-GR"/>
        </w:rPr>
      </w:pPr>
      <w:r w:rsidRPr="0028005B">
        <w:rPr>
          <w:rFonts w:eastAsia="TimesNewRomanPSMT"/>
          <w:lang w:val="el-GR"/>
        </w:rPr>
        <w:t>Λειτουργία ή σφάλμα της αντλίας προώθησης πόσιμου νερού</w:t>
      </w:r>
    </w:p>
    <w:p w14:paraId="5BD111EF" w14:textId="77777777" w:rsidR="0028005B" w:rsidRPr="0028005B" w:rsidRDefault="0028005B" w:rsidP="0028005B">
      <w:pPr>
        <w:rPr>
          <w:rFonts w:eastAsia="TimesNewRomanPSMT"/>
          <w:lang w:val="el-GR"/>
        </w:rPr>
      </w:pPr>
      <w:r w:rsidRPr="0028005B">
        <w:rPr>
          <w:rFonts w:eastAsia="TimesNewRomanPSMT"/>
          <w:lang w:val="el-GR"/>
        </w:rPr>
        <w:t>Εικόνες από κάμερες εντός εμπορευματοκιβωτίου και οικίσκου</w:t>
      </w:r>
    </w:p>
    <w:p w14:paraId="7EA9DC88" w14:textId="77777777" w:rsidR="0028005B" w:rsidRPr="0028005B" w:rsidRDefault="0028005B" w:rsidP="0028005B">
      <w:pPr>
        <w:rPr>
          <w:rFonts w:eastAsia="TimesNewRomanPSMT"/>
          <w:lang w:val="el-GR"/>
        </w:rPr>
      </w:pPr>
      <w:r w:rsidRPr="0028005B">
        <w:rPr>
          <w:rFonts w:eastAsia="TimesNewRomanPSMT"/>
          <w:lang w:val="el-GR"/>
        </w:rPr>
        <w:lastRenderedPageBreak/>
        <w:t xml:space="preserve">Η μονάδα θα φέρει πλήρη διάταξη σύνδεσης του </w:t>
      </w:r>
      <w:r w:rsidRPr="0028005B">
        <w:rPr>
          <w:rFonts w:eastAsia="TimesNewRomanPSMT"/>
        </w:rPr>
        <w:t>PLC</w:t>
      </w:r>
      <w:r w:rsidRPr="0028005B">
        <w:rPr>
          <w:rFonts w:eastAsia="TimesNewRomanPSMT"/>
          <w:lang w:val="el-GR"/>
        </w:rPr>
        <w:t xml:space="preserve">, με Η/Υ, που προσφέρεται από τον ανάδοχο με κατάλληλο </w:t>
      </w:r>
      <w:r w:rsidRPr="0028005B">
        <w:rPr>
          <w:rFonts w:eastAsia="TimesNewRomanPSMT"/>
        </w:rPr>
        <w:t>UPS</w:t>
      </w:r>
      <w:r w:rsidRPr="0028005B">
        <w:rPr>
          <w:rFonts w:eastAsia="TimesNewRomanPSMT"/>
          <w:lang w:val="el-GR"/>
        </w:rPr>
        <w:t xml:space="preserve">, στον Οικίσκο και θα επιτρέπει ενσύρματα τον πλήρη έλεγχο και επίβλεψη της λειτουργίας της μονάδας και ασύρματα μέσω </w:t>
      </w:r>
      <w:r w:rsidRPr="0028005B">
        <w:rPr>
          <w:rFonts w:eastAsia="TimesNewRomanPSMT"/>
        </w:rPr>
        <w:t>internet</w:t>
      </w:r>
      <w:r w:rsidRPr="0028005B">
        <w:rPr>
          <w:rFonts w:eastAsia="TimesNewRomanPSMT"/>
          <w:lang w:val="el-GR"/>
        </w:rPr>
        <w:t>.</w:t>
      </w:r>
    </w:p>
    <w:p w14:paraId="557E3E06" w14:textId="77777777" w:rsidR="0028005B" w:rsidRPr="0028005B" w:rsidRDefault="0028005B" w:rsidP="0028005B">
      <w:pPr>
        <w:rPr>
          <w:rFonts w:eastAsia="TimesNewRomanPSMT"/>
          <w:lang w:val="el-GR"/>
        </w:rPr>
      </w:pPr>
      <w:r w:rsidRPr="0028005B">
        <w:rPr>
          <w:rFonts w:eastAsia="TimesNewRomanPSMT"/>
          <w:lang w:val="el-GR"/>
        </w:rPr>
        <w:t xml:space="preserve">Όλες οι ηλεκτρολογικές εγκαταστάσεις θα πρέπει να γίνουν σύμφωνα με το πρότυπο του ΕΛΟΤ </w:t>
      </w:r>
      <w:r w:rsidRPr="0028005B">
        <w:rPr>
          <w:rFonts w:eastAsia="TimesNewRomanPSMT"/>
        </w:rPr>
        <w:t>HD</w:t>
      </w:r>
      <w:r w:rsidRPr="0028005B">
        <w:rPr>
          <w:rFonts w:eastAsia="TimesNewRomanPSMT"/>
          <w:lang w:val="el-GR"/>
        </w:rPr>
        <w:t>-384.</w:t>
      </w:r>
      <w:bookmarkEnd w:id="115"/>
    </w:p>
    <w:p w14:paraId="671E4651" w14:textId="77777777" w:rsidR="0028005B" w:rsidRPr="0028005B" w:rsidRDefault="0028005B" w:rsidP="0028005B">
      <w:pPr>
        <w:rPr>
          <w:rFonts w:eastAsia="TimesNewRomanPSMT"/>
          <w:lang w:val="el-GR"/>
        </w:rPr>
      </w:pPr>
    </w:p>
    <w:p w14:paraId="0F7C7EF9" w14:textId="77777777" w:rsidR="0028005B" w:rsidRPr="0028005B" w:rsidRDefault="0028005B" w:rsidP="0028005B">
      <w:pPr>
        <w:rPr>
          <w:b/>
          <w:bCs/>
          <w:lang w:val="el-GR"/>
        </w:rPr>
      </w:pPr>
      <w:r w:rsidRPr="0028005B">
        <w:rPr>
          <w:b/>
          <w:bCs/>
          <w:lang w:val="el-GR"/>
        </w:rPr>
        <w:t>2.2.25 Προώθηση πόσιμου νερού</w:t>
      </w:r>
    </w:p>
    <w:p w14:paraId="361FDF5D" w14:textId="77777777" w:rsidR="0028005B" w:rsidRPr="0028005B" w:rsidRDefault="0028005B" w:rsidP="0028005B">
      <w:pPr>
        <w:rPr>
          <w:rFonts w:eastAsia="SimSun"/>
          <w:lang w:val="el-GR"/>
        </w:rPr>
      </w:pPr>
      <w:r w:rsidRPr="0028005B">
        <w:rPr>
          <w:lang w:val="el-GR"/>
        </w:rPr>
        <w:t xml:space="preserve">Για την προώθηση του πόσιμου νερού θα εγκατασταθούν δύο (2) αντλίες, όπου η μία θα είναι εφεδρική, κατάλληλης παροχής και μανομετρικού ύψους για την προώθηση του πόσιμου νερού στις υφιστάμενες δεξαμενές του Δήμου. Η αντλία θα είναι </w:t>
      </w:r>
      <w:r w:rsidRPr="0028005B">
        <w:rPr>
          <w:rFonts w:eastAsia="SimSun"/>
          <w:lang w:val="el-GR"/>
        </w:rPr>
        <w:t xml:space="preserve">πολυβάθμια, φυγοκεντρικού τύπου, συζευγμένη μέσω λυομένου συνδέσμου με ηλεκτροκινητήρα βραχυκυκλωμένου δρομέα. Οι πτερωτές της θα πρέπει να φέρουν αντικαθιστάμενους δακτυλίους στεγανότητας από </w:t>
      </w:r>
      <w:r w:rsidRPr="0028005B">
        <w:rPr>
          <w:rFonts w:eastAsia="SimSun"/>
        </w:rPr>
        <w:t>PTFE</w:t>
      </w:r>
      <w:r w:rsidRPr="0028005B">
        <w:rPr>
          <w:rFonts w:eastAsia="SimSun"/>
          <w:lang w:val="el-GR"/>
        </w:rPr>
        <w:t xml:space="preserve">.  Η στεγανοποίηση του άξονα θα γίνεται με μηχανικό στυπιοθλίπτη, από καρβίδιο του πυριτίου και να είναι οπωσδήποτε τύπου φυσιγγίου ώστε να επιτρέπεται η εύκολη και γρήγορη αντικατάσταση του σε περίπτωση βλάβης (δεν θα χρειάζεται η αποσυναρμολόγηση του υδραυλικού μέρους). Οι πτερωτές, οι θάλαμοι των πτερωτών και το εξωτερικό κιβώτιο θα είναι οπωσδήποτε από ανοξείδωτο χάλυβα </w:t>
      </w:r>
      <w:r w:rsidRPr="0028005B">
        <w:rPr>
          <w:rFonts w:eastAsia="SimSun"/>
        </w:rPr>
        <w:t>DIN</w:t>
      </w:r>
      <w:r w:rsidRPr="0028005B">
        <w:rPr>
          <w:rFonts w:eastAsia="SimSun"/>
          <w:lang w:val="el-GR"/>
        </w:rPr>
        <w:t xml:space="preserve"> 1.4301/</w:t>
      </w:r>
      <w:r w:rsidRPr="0028005B">
        <w:rPr>
          <w:rFonts w:eastAsia="SimSun"/>
        </w:rPr>
        <w:t>AISI</w:t>
      </w:r>
      <w:r w:rsidRPr="0028005B">
        <w:rPr>
          <w:rFonts w:eastAsia="SimSun"/>
          <w:lang w:val="el-GR"/>
        </w:rPr>
        <w:t xml:space="preserve"> 304, ενώ η κεφαλή της αντλίας και η βάση θα είναι από ανοξείδωτο χάλυβα </w:t>
      </w:r>
      <w:bookmarkStart w:id="117" w:name="_Hlk14881714"/>
      <w:r w:rsidRPr="0028005B">
        <w:rPr>
          <w:rFonts w:eastAsia="SimSun"/>
        </w:rPr>
        <w:t>DIN</w:t>
      </w:r>
      <w:r w:rsidRPr="0028005B">
        <w:rPr>
          <w:rFonts w:eastAsia="SimSun"/>
          <w:lang w:val="el-GR"/>
        </w:rPr>
        <w:t xml:space="preserve"> 1.4401</w:t>
      </w:r>
      <w:bookmarkEnd w:id="117"/>
      <w:r w:rsidRPr="0028005B">
        <w:rPr>
          <w:rFonts w:eastAsia="SimSun"/>
          <w:lang w:val="el-GR"/>
        </w:rPr>
        <w:t>/</w:t>
      </w:r>
      <w:r w:rsidRPr="0028005B">
        <w:rPr>
          <w:rFonts w:eastAsia="SimSun"/>
        </w:rPr>
        <w:t>AISI</w:t>
      </w:r>
      <w:r w:rsidRPr="0028005B">
        <w:rPr>
          <w:rFonts w:eastAsia="SimSun"/>
          <w:lang w:val="el-GR"/>
        </w:rPr>
        <w:t xml:space="preserve"> 304. Ο άξονας της αντλίας θα είναι από ανοξείδωτο χάλυβα </w:t>
      </w:r>
      <w:r w:rsidRPr="0028005B">
        <w:rPr>
          <w:rFonts w:eastAsia="SimSun"/>
        </w:rPr>
        <w:t>DIN</w:t>
      </w:r>
      <w:r w:rsidRPr="0028005B">
        <w:rPr>
          <w:rFonts w:eastAsia="SimSun"/>
          <w:lang w:val="el-GR"/>
        </w:rPr>
        <w:t xml:space="preserve"> 1.4057. Ο ηλεκτροκινητήρας θα να είναι υψηλής ενεργειακής απόδοσης ΙΕ3, αερόψυκτος, ασύγχρονος τριφασικός, βραχυκυκλωμένου δρομέα.</w:t>
      </w:r>
      <w:r w:rsidRPr="0028005B">
        <w:rPr>
          <w:lang w:val="el-GR"/>
        </w:rPr>
        <w:t xml:space="preserve"> </w:t>
      </w:r>
      <w:r w:rsidRPr="0028005B">
        <w:rPr>
          <w:rFonts w:eastAsia="SimSun"/>
          <w:lang w:val="el-GR"/>
        </w:rPr>
        <w:t>Τεχνικά φυλλάδια και έντυπα της αντλίας θα κατατεθούν μαζί με την προσφορά κάθε διαγωνιζόμενου.</w:t>
      </w:r>
    </w:p>
    <w:p w14:paraId="7FC8C281" w14:textId="77777777" w:rsidR="0028005B" w:rsidRPr="0028005B" w:rsidRDefault="0028005B" w:rsidP="0028005B">
      <w:pPr>
        <w:rPr>
          <w:rFonts w:eastAsia="SimSun"/>
          <w:lang w:val="el-GR"/>
        </w:rPr>
      </w:pPr>
    </w:p>
    <w:p w14:paraId="53DAD941" w14:textId="77777777" w:rsidR="0028005B" w:rsidRPr="0028005B" w:rsidRDefault="0028005B" w:rsidP="0028005B">
      <w:pPr>
        <w:rPr>
          <w:rFonts w:eastAsia="SimSun"/>
          <w:b/>
          <w:bCs/>
          <w:lang w:val="el-GR"/>
        </w:rPr>
      </w:pPr>
      <w:r w:rsidRPr="0028005B">
        <w:rPr>
          <w:b/>
          <w:bCs/>
          <w:lang w:val="el-GR"/>
        </w:rPr>
        <w:t>2.2.26 Εμπορευματοκιβώτιο</w:t>
      </w:r>
    </w:p>
    <w:p w14:paraId="0DCD7F56" w14:textId="77777777" w:rsidR="0028005B" w:rsidRPr="0028005B" w:rsidRDefault="0028005B" w:rsidP="0028005B">
      <w:pPr>
        <w:rPr>
          <w:lang w:val="el-GR"/>
        </w:rPr>
      </w:pPr>
      <w:r w:rsidRPr="0028005B">
        <w:rPr>
          <w:lang w:val="el-GR"/>
        </w:rPr>
        <w:t xml:space="preserve">Η μονάδα θα βρίσκεται εργονομικά εγκατεστημένη εντός μεταλλικού εμπορευματοκιβωτίου κατάλληλων διαστάσεων, με τρόπο που θα εξασφαλίζει την άνετη μετακίνηση, έλεγχο και εκτέλεση εργασιών συντήρησης και επιδιόρθωσης βλαβών από το προσωπικό. Για ευκολότερη εκτέλεση εργασιών συντήρησης στη μονάδα, θα υπάρχουν όπου κρίνεται απαραίτητο θυρίδες, που θα εξασφαλίζουν πρόσβαση σε κάθε εξάρτημα ή συσκευή, ιδιαίτερα εάν αυτό δεν είναι δυνατό από το εσωτερικό, για συντήρηση, αντικατάσταση ή επισκευές. Εάν απαιτείται, θα υπάρχουν θυρίδες και στο πάνω μέρος του εμπορευματοκιβωτίων, για εργασίες στα φίλτρα παρακράτησης θολότητας. Θα πρέπει να υπάρχει ελεύθερο ύψος μεταξύ του άνω άκρου των φίλτρων θολότητας και του εσωτερικού του εμπορευματοκιβωτίου τουλάχιστον 300 </w:t>
      </w:r>
      <w:r w:rsidRPr="0028005B">
        <w:t>mm</w:t>
      </w:r>
      <w:r w:rsidRPr="0028005B">
        <w:rPr>
          <w:lang w:val="el-GR"/>
        </w:rPr>
        <w:t>. Το σύνολο του εξοπλισμού της προσφερόμενης μονάδας αφαλάτωσης (εκτός της δεξαμενής αλμόλοιπου και της αντλίας άλμης) θα βρίσκεται απαραίτητα εντός του εμπορευματοκιβωτίου.  Η σχεδίαση γενικά των θυρών και θυρίδων του κιβωτίου, θα γίνει με τέτοιο τρόπο ώστε να είναι δυνατή η πρόσβαση σε δυσπρόσιτα σημεία της μονάδας για συντήρηση η επισκευές, χωρίς να απαιτείται η άσκοπη αποσυναρμολόγηση άλλων εξαρτημάτων. Ο χώρος της κυρίως εγκατάστασης της μονάδας θα είναι χωρισμένος από το χώρο των χημικών ώστε να περιορίζεται η διάβρωση από ατμούς που εκλύονται από τα χημικά. Το εμπορευματοκιβώτιο θα φέρει πλήρη ηχομόνωση με κατάλληλα ηχομονωτικά υλικά, ώστε να μειωθούν οι εκπομπές θορύβου και να συμφωνούν απόλυτα με τις σχετικές διατάξεις που αναφέρονται παρακάτω, καθώς και θερμομόνωση για την εξασφάλιση ανετότερων συνθηκών εργασίας. Για το σκοπό αυτό θα υπάρχει τοποθετημένο κλιματιστικό κατάλληλης ισχύος. Τέλος, θα φέρει βιομηχανικό δάπεδο.</w:t>
      </w:r>
    </w:p>
    <w:p w14:paraId="1F9ACF3A" w14:textId="77777777" w:rsidR="0028005B" w:rsidRPr="0028005B" w:rsidRDefault="0028005B" w:rsidP="0028005B">
      <w:pPr>
        <w:rPr>
          <w:lang w:val="el-GR"/>
        </w:rPr>
      </w:pPr>
    </w:p>
    <w:p w14:paraId="110C9467" w14:textId="77777777" w:rsidR="0028005B" w:rsidRPr="0028005B" w:rsidRDefault="0028005B" w:rsidP="0028005B">
      <w:pPr>
        <w:rPr>
          <w:lang w:val="el-GR"/>
        </w:rPr>
      </w:pPr>
    </w:p>
    <w:p w14:paraId="2AA5ECF7" w14:textId="77777777" w:rsidR="0028005B" w:rsidRPr="0028005B" w:rsidRDefault="0028005B" w:rsidP="0028005B">
      <w:pPr>
        <w:rPr>
          <w:b/>
          <w:bCs/>
          <w:lang w:val="el-GR"/>
        </w:rPr>
      </w:pPr>
      <w:bookmarkStart w:id="118" w:name="_Hlk57387050"/>
      <w:r w:rsidRPr="0028005B">
        <w:rPr>
          <w:b/>
          <w:bCs/>
          <w:lang w:val="el-GR"/>
        </w:rPr>
        <w:t>2.2.27 Δεξαμενή άλμης</w:t>
      </w:r>
    </w:p>
    <w:bookmarkEnd w:id="118"/>
    <w:p w14:paraId="3A808663" w14:textId="77777777" w:rsidR="0028005B" w:rsidRPr="0028005B" w:rsidRDefault="0028005B" w:rsidP="0028005B">
      <w:pPr>
        <w:rPr>
          <w:lang w:val="el-GR"/>
        </w:rPr>
      </w:pPr>
      <w:r w:rsidRPr="0028005B">
        <w:rPr>
          <w:rFonts w:eastAsia="SimSun"/>
          <w:lang w:val="el-GR"/>
        </w:rPr>
        <w:t>Η προσωρινή αποθήκευση του παραγόμενου αλμόλοιπου (άλμη) θα γίνεται σε νέα πλαστική δεξαμενή χωρητικότητας τουλάχιστον 15 κ.μ. στο χώρο της εγκατάστασης της μονάδας με μέριμνα του Αναδόχου. Η δεξαμενή θα εδράζεται σε τσιμεντένια βάση οπλισμένου σκυροδέματος που θα κατασκευάσει ο ανάδοχος με δική του ευθύνη και κόστος.</w:t>
      </w:r>
      <w:bookmarkStart w:id="119" w:name="_Hlk58312917"/>
      <w:r w:rsidRPr="0028005B">
        <w:rPr>
          <w:rFonts w:eastAsia="SimSun"/>
          <w:lang w:val="el-GR"/>
        </w:rPr>
        <w:t xml:space="preserve"> Τεχνικά φυλλάδια και έντυπα της δεξαμενής θα κατατεθούν μαζί με την προσφορά κάθε διαγωνιζόμενου. Επιπλέον, οι υδραυλική σύνδεση της δεξαμενής άλμης με την αντλία άλμης και στη συνέχεια μέχρι το σημείο διάθεσής της θα γίνει με σωληνογραμμή κατάλληλης διαμέτρου </w:t>
      </w:r>
      <w:r w:rsidRPr="0028005B">
        <w:rPr>
          <w:rFonts w:eastAsia="SimSun"/>
          <w:lang w:val="el-GR"/>
        </w:rPr>
        <w:lastRenderedPageBreak/>
        <w:t xml:space="preserve">από  </w:t>
      </w:r>
      <w:r w:rsidRPr="0028005B">
        <w:rPr>
          <w:lang w:val="el-GR"/>
        </w:rPr>
        <w:t>πολυαιθυλένιο Η</w:t>
      </w:r>
      <w:r w:rsidRPr="0028005B">
        <w:t>D</w:t>
      </w:r>
      <w:r w:rsidRPr="0028005B">
        <w:rPr>
          <w:lang w:val="el-GR"/>
        </w:rPr>
        <w:t xml:space="preserve">ΡΕ τρίτης γενιάς, μη τοξικό, υψηλής αντοχής στη διάβρωση και πίεσης τουλάχιστον 10 </w:t>
      </w:r>
      <w:r w:rsidRPr="0028005B">
        <w:t>bar</w:t>
      </w:r>
      <w:r w:rsidRPr="0028005B">
        <w:rPr>
          <w:lang w:val="el-GR"/>
        </w:rPr>
        <w:t>.</w:t>
      </w:r>
    </w:p>
    <w:p w14:paraId="6FB068D1" w14:textId="77777777" w:rsidR="0028005B" w:rsidRPr="0028005B" w:rsidRDefault="0028005B" w:rsidP="0028005B">
      <w:pPr>
        <w:rPr>
          <w:rFonts w:eastAsia="SimSun"/>
          <w:lang w:val="el-GR"/>
        </w:rPr>
      </w:pPr>
      <w:r w:rsidRPr="0028005B">
        <w:rPr>
          <w:lang w:val="el-GR"/>
        </w:rPr>
        <w:t xml:space="preserve"> </w:t>
      </w:r>
    </w:p>
    <w:p w14:paraId="5DB2067F" w14:textId="77777777" w:rsidR="0028005B" w:rsidRPr="0028005B" w:rsidRDefault="0028005B" w:rsidP="0028005B">
      <w:pPr>
        <w:rPr>
          <w:b/>
          <w:bCs/>
          <w:lang w:val="el-GR"/>
        </w:rPr>
      </w:pPr>
      <w:r w:rsidRPr="0028005B">
        <w:rPr>
          <w:b/>
          <w:bCs/>
          <w:lang w:val="el-GR"/>
        </w:rPr>
        <w:t>2.2.28 Αντλίες (2) άλμης</w:t>
      </w:r>
      <w:bookmarkEnd w:id="119"/>
    </w:p>
    <w:p w14:paraId="11B0179F" w14:textId="77777777" w:rsidR="0028005B" w:rsidRPr="0028005B" w:rsidRDefault="0028005B" w:rsidP="0028005B">
      <w:pPr>
        <w:rPr>
          <w:lang w:val="el-GR"/>
        </w:rPr>
      </w:pPr>
      <w:r w:rsidRPr="0028005B">
        <w:rPr>
          <w:lang w:val="el-GR"/>
        </w:rPr>
        <w:t xml:space="preserve">Θα εγκατασταθούν δύο (2) αντλίες άλμης, όπου η μία θα είναι εφεδρική, για την προώθηση του αλμόλοιπου από την δεξαμενή άλμης στη θέση διάθεσης. Η αντλία θα είναι φυγοκεντρικού τύπου με κατάλληλη παροχή και μανομετρικό ύψος. Το  κέλυφος της αντλίας θα πρέπει να είναι οπωσδήποτε κατασκευασμένο από χυτό ανοξείδωτο χάλυβα ποιότητας ΕΝ1.4517. Το υλικό πτερωτής θα πρέπει να είναι  από χυτό ανοξείδωτο χάλυβα ποιότητας  ΕΝ1.4517. θα έχει κατάλληλη παροχή και πίεση και θα τροφοδοτεί τα φίλτρα θολότητας. Ο ηλεκτροκινητήρας θα είναι ασύγχρονος βραχυκυκλωμένου δρομέα, κλειστού τύπου, κατάλληλης ισχύος, προστασίας και κλάσης μόνωσης και θα λειτουργεί με ρεύμα 380 </w:t>
      </w:r>
      <w:r w:rsidRPr="0028005B">
        <w:t>V</w:t>
      </w:r>
      <w:r w:rsidRPr="0028005B">
        <w:rPr>
          <w:lang w:val="el-GR"/>
        </w:rPr>
        <w:t>/50Η</w:t>
      </w:r>
      <w:r w:rsidRPr="0028005B">
        <w:t>z</w:t>
      </w:r>
      <w:r w:rsidRPr="0028005B">
        <w:rPr>
          <w:lang w:val="el-GR"/>
        </w:rPr>
        <w:t>. θα είναι τουλάχιστον ενεργειακής κλάσης απόδοσης ΙΕ3. Τεχνικά φυλλάδια και έντυπα της αντλίας θα κατατεθούν μαζί με την προσφορά κάθε διαγωνιζόμενου.</w:t>
      </w:r>
    </w:p>
    <w:p w14:paraId="2B86EE4D" w14:textId="77777777" w:rsidR="0028005B" w:rsidRPr="0028005B" w:rsidRDefault="0028005B" w:rsidP="0028005B">
      <w:pPr>
        <w:rPr>
          <w:lang w:val="el-GR"/>
        </w:rPr>
      </w:pPr>
    </w:p>
    <w:p w14:paraId="7270DB02" w14:textId="77777777" w:rsidR="0028005B" w:rsidRPr="0028005B" w:rsidRDefault="0028005B" w:rsidP="0028005B">
      <w:pPr>
        <w:rPr>
          <w:rFonts w:eastAsia="TimesNewRomanPSMT"/>
          <w:lang w:val="el-GR"/>
        </w:rPr>
      </w:pPr>
    </w:p>
    <w:p w14:paraId="6E8ED02A" w14:textId="77777777" w:rsidR="0028005B" w:rsidRPr="0028005B" w:rsidRDefault="0028005B" w:rsidP="0028005B">
      <w:pPr>
        <w:rPr>
          <w:b/>
          <w:bCs/>
          <w:lang w:val="el-GR"/>
        </w:rPr>
      </w:pPr>
      <w:r w:rsidRPr="0028005B">
        <w:rPr>
          <w:b/>
          <w:bCs/>
          <w:lang w:val="el-GR"/>
        </w:rPr>
        <w:t xml:space="preserve">2.2.29 Μεταλλικός οικίσκος </w:t>
      </w:r>
    </w:p>
    <w:p w14:paraId="77D4BF95" w14:textId="77777777" w:rsidR="0028005B" w:rsidRPr="0028005B" w:rsidRDefault="0028005B" w:rsidP="0028005B">
      <w:pPr>
        <w:rPr>
          <w:lang w:val="el-GR"/>
        </w:rPr>
      </w:pPr>
    </w:p>
    <w:p w14:paraId="37C6BFB9" w14:textId="77777777" w:rsidR="0028005B" w:rsidRPr="0028005B" w:rsidRDefault="0028005B" w:rsidP="0028005B">
      <w:pPr>
        <w:rPr>
          <w:lang w:val="el-GR"/>
        </w:rPr>
      </w:pPr>
      <w:r w:rsidRPr="0028005B">
        <w:rPr>
          <w:lang w:val="el-GR"/>
        </w:rPr>
        <w:t xml:space="preserve">Λαμβάνοντας υπόψη τη θέση της εγκατάστασης αφαλάτωσης καθώς και την παντελή έλλειψη κτηρίου ή μόνιμου χώρου, απαιτείται η διάθεση ενός κατάλληλου βοηθητικού χώρου. Θα γίνει προμήθεια, τοποθέτηση με όλες τις απαραίτητες συνδέσεις ενός μεταλλικού οικίσκου με διαστάσεις τουλάχιστον 5,00 </w:t>
      </w:r>
      <w:r w:rsidRPr="0028005B">
        <w:t>m</w:t>
      </w:r>
      <w:r w:rsidRPr="0028005B">
        <w:rPr>
          <w:lang w:val="el-GR"/>
        </w:rPr>
        <w:t xml:space="preserve"> μήκος, 2,00 </w:t>
      </w:r>
      <w:r w:rsidRPr="0028005B">
        <w:t>m</w:t>
      </w:r>
      <w:r w:rsidRPr="0028005B">
        <w:rPr>
          <w:lang w:val="el-GR"/>
        </w:rPr>
        <w:t xml:space="preserve"> πλάτος και 2,50 </w:t>
      </w:r>
      <w:r w:rsidRPr="0028005B">
        <w:t>m</w:t>
      </w:r>
      <w:r w:rsidRPr="0028005B">
        <w:rPr>
          <w:lang w:val="el-GR"/>
        </w:rPr>
        <w:t xml:space="preserve"> εξωτερικό ύψος αντιστοίχως. Ο σκελετός του θα είναι κατασκευασμένος από γαλβανισμένες διατομές και κοίλους δοκούς βαρέως τύπου. Οι ενώσεις θα έχουν γίνει με συγκόλληση τόξου. Όλα τα μεταλλικά μέρη πρέπει να έχουν επίστρωση διπλού </w:t>
      </w:r>
      <w:r w:rsidRPr="0028005B">
        <w:t>primer</w:t>
      </w:r>
      <w:r w:rsidRPr="0028005B">
        <w:rPr>
          <w:lang w:val="el-GR"/>
        </w:rPr>
        <w:t xml:space="preserve"> και τελικής βαφής. Εσωτερικά του θα πρέπει να φέρει ψευδοροφή από πάνελ πολυουρεθάνης με αμφίπλευρη επικάλυψη από γαλβανισμένη και βαμμένη λαμαρίνα πάχους 0.6 </w:t>
      </w:r>
      <w:r w:rsidRPr="0028005B">
        <w:t>mm</w:t>
      </w:r>
      <w:r w:rsidRPr="0028005B">
        <w:rPr>
          <w:lang w:val="el-GR"/>
        </w:rPr>
        <w:t xml:space="preserve"> και μόνωση αυτοσβενόμενης πολυουρεθάνης υψηλής πυκνότητας πάχους 40 </w:t>
      </w:r>
      <w:r w:rsidRPr="0028005B">
        <w:t>mm</w:t>
      </w:r>
      <w:r w:rsidRPr="0028005B">
        <w:rPr>
          <w:lang w:val="el-GR"/>
        </w:rPr>
        <w:t xml:space="preserve">. Εξωτερικά θα έχουν τοποθετηθεί φύλλα γαλβανισμένου ελάσματος. Το δάπεδο θα είναι οπωσδήποτε κατασκευασμένο από τεγίδες μεγάλου στατικού ύψους και επενδυμένο με κόντρα πλακέ θαλάσσης ή </w:t>
      </w:r>
      <w:r w:rsidRPr="0028005B">
        <w:t>MDF</w:t>
      </w:r>
      <w:r w:rsidRPr="0028005B">
        <w:rPr>
          <w:lang w:val="el-GR"/>
        </w:rPr>
        <w:t xml:space="preserve"> πάχους 20 </w:t>
      </w:r>
      <w:r w:rsidRPr="0028005B">
        <w:t>mm</w:t>
      </w:r>
      <w:r w:rsidRPr="0028005B">
        <w:rPr>
          <w:lang w:val="el-GR"/>
        </w:rPr>
        <w:t xml:space="preserve"> με κατάλληλη επένδυση. Οι εξωτερικοί τοίχοι και τα εσωτερικά χωρίσματα του οικίσκου πρέπει να είναι κατασκευασμένα από θερμομονωτικά πάνελ πολυουρεθάνης πάχους 40 </w:t>
      </w:r>
      <w:r w:rsidRPr="0028005B">
        <w:t>mm</w:t>
      </w:r>
      <w:r w:rsidRPr="0028005B">
        <w:rPr>
          <w:lang w:val="el-GR"/>
        </w:rPr>
        <w:t xml:space="preserve"> με αμφίπλευρη επικάλυψη γαλβανισμένων και βαμμένων ελασμάτων. Ο συντελεστής θερμικής αγωγιμότητας των πάνελ θα είναι 0.45 </w:t>
      </w:r>
      <w:r w:rsidRPr="0028005B">
        <w:t>Kcal</w:t>
      </w:r>
      <w:r w:rsidRPr="0028005B">
        <w:rPr>
          <w:lang w:val="el-GR"/>
        </w:rPr>
        <w:t>/</w:t>
      </w:r>
      <w:r w:rsidRPr="0028005B">
        <w:t>m</w:t>
      </w:r>
      <w:r w:rsidRPr="0028005B">
        <w:rPr>
          <w:lang w:val="el-GR"/>
        </w:rPr>
        <w:t>²</w:t>
      </w:r>
      <w:r w:rsidRPr="0028005B">
        <w:t>h</w:t>
      </w:r>
      <w:r w:rsidRPr="0028005B">
        <w:rPr>
          <w:lang w:val="el-GR"/>
        </w:rPr>
        <w:t>°</w:t>
      </w:r>
      <w:r w:rsidRPr="0028005B">
        <w:t>C</w:t>
      </w:r>
      <w:r w:rsidRPr="0028005B">
        <w:rPr>
          <w:lang w:val="el-GR"/>
        </w:rPr>
        <w:t xml:space="preserve">.  Η εξωτερική πόρτα θα είναι από θερμομονωτικά πάνελ και κάσα λευκού αλουμινίου και θα φέρει κλειδαριά ασφαλείας ενώ τα παράθυρα θα είναι οπωσδήποτε συρόμενα επάλληλα κατασκευασμένα από ειδικά προφίλ αλουμινίου και διπλά κρύσταλλα. Ο οικίσκος πρέπει να φέρει ηλεκτρικό πίνακα με αυτόματους ασφαλειοδιακόπτες, διπλά φωτιστικά σώματα φθορισμού, διακόπτες, πρίζες, καλώδια, κανάλια και γενικώς όλα τα εξαρτήματα της ηλεκτρικής και τηλεφωνικής εγκατάστασης καθώς και πλήρως εγκαταστημένη κλιματιστική μονάδα ψύξης-θέρμανσης κατάλληλης ισχύς. Θα συμπεριλαμβάνεται τουαλέτα με τα απαραίτητα εξαρτήματα μπάνιου πλήρως τοποθετημένα και με πλήρη υδραυλική εγκατάσταση από σωλήνες </w:t>
      </w:r>
      <w:r w:rsidRPr="0028005B">
        <w:t>PVC</w:t>
      </w:r>
      <w:r w:rsidRPr="0028005B">
        <w:rPr>
          <w:lang w:val="el-GR"/>
        </w:rPr>
        <w:t xml:space="preserve"> και χαλκού. Όλα τα υλικά θα είναι σύμφωνα με τις Ευρωπαϊκές προδιαγραφές. Ο μεταλλικός οικίσκος θα χρησιμοποιηθεί ως χώρος γραφείου, αποθήκης, εργαστηρίου και αποθήκευσης μικροϋλικών και ανταλλακτικών. Θα πρέπει να διαθέτει γραφείο με φορητό Η/Υ με επεξεργαστή τουλάχιστον </w:t>
      </w:r>
      <w:r w:rsidRPr="0028005B">
        <w:t>i</w:t>
      </w:r>
      <w:r w:rsidRPr="0028005B">
        <w:rPr>
          <w:lang w:val="el-GR"/>
        </w:rPr>
        <w:t xml:space="preserve">3 ή αντίστοιχο και λειτουργικό σύστημα </w:t>
      </w:r>
      <w:r w:rsidRPr="0028005B">
        <w:t>Windows</w:t>
      </w:r>
      <w:r w:rsidRPr="0028005B">
        <w:rPr>
          <w:lang w:val="el-GR"/>
        </w:rPr>
        <w:t xml:space="preserve"> 10 </w:t>
      </w:r>
      <w:r w:rsidRPr="0028005B">
        <w:t>Pro</w:t>
      </w:r>
      <w:r w:rsidRPr="0028005B">
        <w:rPr>
          <w:lang w:val="el-GR"/>
        </w:rPr>
        <w:t xml:space="preserve"> με επίσημη άδεια χρήσης. Επιπλέον, θα φέρει ράφια καθώς και πάγκο για την εκτέλεση χημικών αναλύσεων. Ο κάθε υποψήφιος θα καταθέσει αντιπροσωπευτικά σχέδια και περιγραφή του προσφερόμενου οικίσκου μαζί με την προσφορά του.</w:t>
      </w:r>
    </w:p>
    <w:p w14:paraId="5EB5FB24" w14:textId="77777777" w:rsidR="0028005B" w:rsidRPr="0028005B" w:rsidRDefault="0028005B" w:rsidP="0028005B">
      <w:pPr>
        <w:rPr>
          <w:lang w:val="el-GR"/>
        </w:rPr>
      </w:pPr>
    </w:p>
    <w:p w14:paraId="0670733E" w14:textId="77777777" w:rsidR="0028005B" w:rsidRPr="0028005B" w:rsidRDefault="0028005B" w:rsidP="0028005B">
      <w:pPr>
        <w:rPr>
          <w:lang w:val="el-GR"/>
        </w:rPr>
      </w:pPr>
    </w:p>
    <w:p w14:paraId="2301B8DD" w14:textId="77777777" w:rsidR="0028005B" w:rsidRDefault="0028005B" w:rsidP="0028005B">
      <w:pPr>
        <w:rPr>
          <w:lang w:val="el-GR"/>
        </w:rPr>
      </w:pPr>
    </w:p>
    <w:p w14:paraId="5F12DE14" w14:textId="77777777" w:rsidR="0028005B" w:rsidRPr="0028005B" w:rsidRDefault="0028005B" w:rsidP="0028005B">
      <w:pPr>
        <w:rPr>
          <w:lang w:val="el-GR"/>
        </w:rPr>
      </w:pPr>
    </w:p>
    <w:p w14:paraId="141DB7A0" w14:textId="77777777" w:rsidR="0028005B" w:rsidRPr="0028005B" w:rsidRDefault="0028005B" w:rsidP="0028005B">
      <w:pPr>
        <w:rPr>
          <w:b/>
          <w:bCs/>
          <w:lang w:val="el-GR"/>
        </w:rPr>
      </w:pPr>
      <w:r w:rsidRPr="0028005B">
        <w:rPr>
          <w:b/>
          <w:bCs/>
          <w:lang w:val="el-GR"/>
        </w:rPr>
        <w:lastRenderedPageBreak/>
        <w:t xml:space="preserve">2.2.30 Πλατφόρμα </w:t>
      </w:r>
    </w:p>
    <w:p w14:paraId="531A3796" w14:textId="77777777" w:rsidR="0028005B" w:rsidRPr="0028005B" w:rsidRDefault="0028005B" w:rsidP="0028005B">
      <w:pPr>
        <w:rPr>
          <w:lang w:val="el-GR"/>
        </w:rPr>
      </w:pPr>
      <w:r w:rsidRPr="0028005B">
        <w:rPr>
          <w:lang w:val="el-GR"/>
        </w:rPr>
        <w:t xml:space="preserve">Το μεταλλικό εμπορευματοκιβώτιο της μονάδας, θα τοποθετηθεί επί πλατφόρμας από οπλισμένο σκυρόδεμα. Για την κατασκευή της πλατφόρμας θα πραγματοποιηθεί εκσκαφή και εξυγίανση του εδάφους με διάστρωση και συμπύκνωση αδρανών υλικών (3Α) πάχους δέκα εκατοστών (0,10μ). Με οπλισμένο σκυρόδεμα κατηγορίας </w:t>
      </w:r>
      <w:r w:rsidRPr="0028005B">
        <w:t>C</w:t>
      </w:r>
      <w:r w:rsidRPr="0028005B">
        <w:rPr>
          <w:lang w:val="el-GR"/>
        </w:rPr>
        <w:t xml:space="preserve">20/25 θα κατασκευαστεί πλατφόρμα ελάχιστης  επιφάνειας περίπου 50,00 </w:t>
      </w:r>
      <w:r w:rsidRPr="0028005B">
        <w:t>m</w:t>
      </w:r>
      <w:r w:rsidRPr="0028005B">
        <w:rPr>
          <w:lang w:val="el-GR"/>
        </w:rPr>
        <w:t>², η οποία θα πρέπει να έχει πάχος είκοσι εκατοστά (0,20</w:t>
      </w:r>
      <w:r w:rsidRPr="0028005B">
        <w:t>m</w:t>
      </w:r>
      <w:r w:rsidRPr="0028005B">
        <w:rPr>
          <w:lang w:val="el-GR"/>
        </w:rPr>
        <w:t xml:space="preserve">) και να φέρει οπλισμό Φ10/15. Θα τοποθετηθεί οπωσδήποτε σε έξι (6) βάσεις διαστάσεων 0,40 </w:t>
      </w:r>
      <w:r w:rsidRPr="0028005B">
        <w:t>m</w:t>
      </w:r>
      <w:r w:rsidRPr="0028005B">
        <w:rPr>
          <w:lang w:val="el-GR"/>
        </w:rPr>
        <w:t xml:space="preserve"> </w:t>
      </w:r>
      <w:r w:rsidRPr="0028005B">
        <w:t>x</w:t>
      </w:r>
      <w:r w:rsidRPr="0028005B">
        <w:rPr>
          <w:lang w:val="el-GR"/>
        </w:rPr>
        <w:t xml:space="preserve"> 0,40 </w:t>
      </w:r>
      <w:r w:rsidRPr="0028005B">
        <w:t>m</w:t>
      </w:r>
      <w:r w:rsidRPr="0028005B">
        <w:rPr>
          <w:lang w:val="el-GR"/>
        </w:rPr>
        <w:t xml:space="preserve"> ύψους είκοσι εκατοστών (20εκ) από οπλισμένο σκυρόδεμα κατηγορίας  </w:t>
      </w:r>
      <w:r w:rsidRPr="0028005B">
        <w:t>C</w:t>
      </w:r>
      <w:r w:rsidRPr="0028005B">
        <w:rPr>
          <w:lang w:val="el-GR"/>
        </w:rPr>
        <w:t xml:space="preserve">20/25. Με άοπλο σκυρόδεμα κατηγορίας </w:t>
      </w:r>
      <w:r w:rsidRPr="0028005B">
        <w:t>C</w:t>
      </w:r>
      <w:r w:rsidRPr="0028005B">
        <w:rPr>
          <w:lang w:val="el-GR"/>
        </w:rPr>
        <w:t xml:space="preserve">16/20 θα πρέπει να κατασκευαστεί δάπεδο καναλιού ομβρίων υδάτων μήκους περίπου 20 μέτρων, πλάτους τριάντα εκατοστών και πάχους πέντε εκατοστών παράλληλα με το </w:t>
      </w:r>
      <w:r w:rsidRPr="0028005B">
        <w:t>container</w:t>
      </w:r>
      <w:r w:rsidRPr="0028005B">
        <w:rPr>
          <w:lang w:val="el-GR"/>
        </w:rPr>
        <w:t xml:space="preserve"> και της περίφραξης του οικοπέδου. Στο χώρο εγκατάστασης, θα τοποθετηθεί υποχρεωτικά περίφραξη περιμετρικά του οικοπέδου, στα σημεία που είναι ακάλυπτα και θα γίνει αναβάθμιση της υφιστάμενης περίφραξης όπου είναι πλημμελής ή ελαττωματική. Πριν από την έναρξη των εργασιών θα πραγματοποιηθεί α. η απομάκρυνση της υφιστάμενης περίφραξης που πρόκειται να αντικατασταθεί και β. ο καθαρισμός του εδάφους και απομάκρυνση/μετακίνηση σωλήνων, καλωδίων,</w:t>
      </w:r>
      <w:r w:rsidRPr="0028005B">
        <w:t> </w:t>
      </w:r>
      <w:r w:rsidRPr="0028005B">
        <w:rPr>
          <w:lang w:val="el-GR"/>
        </w:rPr>
        <w:t>κλπ.</w:t>
      </w:r>
      <w:r w:rsidRPr="0028005B">
        <w:t> </w:t>
      </w:r>
      <w:r w:rsidRPr="0028005B">
        <w:rPr>
          <w:lang w:val="el-GR"/>
        </w:rPr>
        <w:t>κατά μήκος της περίφραξης σε ελάχιστο πλάτος 0,50 μέτρων από κάθε πλευρά του συρματοπλέγματος.</w:t>
      </w:r>
      <w:r w:rsidRPr="0028005B">
        <w:t>  </w:t>
      </w:r>
      <w:r w:rsidRPr="0028005B">
        <w:rPr>
          <w:lang w:val="el-GR"/>
        </w:rPr>
        <w:t>Το συνολικό μήκος της νέας περίφραξης θα είναι  τουλάχιστον</w:t>
      </w:r>
      <w:r w:rsidRPr="0028005B">
        <w:t> </w:t>
      </w:r>
      <w:r w:rsidRPr="0028005B">
        <w:rPr>
          <w:lang w:val="el-GR"/>
        </w:rPr>
        <w:t>150</w:t>
      </w:r>
      <w:r w:rsidRPr="0028005B">
        <w:t>m </w:t>
      </w:r>
      <w:r w:rsidRPr="0028005B">
        <w:rPr>
          <w:lang w:val="el-GR"/>
        </w:rPr>
        <w:t>και το ελάχιστο ύψος της</w:t>
      </w:r>
      <w:r w:rsidRPr="0028005B">
        <w:t> </w:t>
      </w:r>
      <w:r w:rsidRPr="0028005B">
        <w:rPr>
          <w:lang w:val="el-GR"/>
        </w:rPr>
        <w:t xml:space="preserve"> 2,0 </w:t>
      </w:r>
      <w:r w:rsidRPr="0028005B">
        <w:t>m</w:t>
      </w:r>
      <w:r w:rsidRPr="0028005B">
        <w:rPr>
          <w:lang w:val="el-GR"/>
        </w:rPr>
        <w:t xml:space="preserve">. </w:t>
      </w:r>
      <w:r w:rsidRPr="0028005B">
        <w:t>H </w:t>
      </w:r>
      <w:r w:rsidRPr="0028005B">
        <w:rPr>
          <w:lang w:val="el-GR"/>
        </w:rPr>
        <w:t>περίφραξη θα αποτελείται οπωσδήποτε από γαλβανισμένο</w:t>
      </w:r>
      <w:r w:rsidRPr="0028005B">
        <w:t> </w:t>
      </w:r>
      <w:r w:rsidRPr="0028005B">
        <w:rPr>
          <w:lang w:val="el-GR"/>
        </w:rPr>
        <w:t>συρματόπλεγμα 55</w:t>
      </w:r>
      <w:r w:rsidRPr="0028005B">
        <w:t>x</w:t>
      </w:r>
      <w:r w:rsidRPr="0028005B">
        <w:rPr>
          <w:lang w:val="el-GR"/>
        </w:rPr>
        <w:t>55, πάχος</w:t>
      </w:r>
      <w:r w:rsidRPr="0028005B">
        <w:t> </w:t>
      </w:r>
      <w:r w:rsidRPr="0028005B">
        <w:rPr>
          <w:lang w:val="el-GR"/>
        </w:rPr>
        <w:t>σύρματος</w:t>
      </w:r>
      <w:r w:rsidRPr="0028005B">
        <w:t> </w:t>
      </w:r>
      <w:r w:rsidRPr="0028005B">
        <w:rPr>
          <w:lang w:val="el-GR"/>
        </w:rPr>
        <w:t>2,7</w:t>
      </w:r>
      <w:r w:rsidRPr="0028005B">
        <w:t>mm</w:t>
      </w:r>
      <w:r w:rsidRPr="0028005B">
        <w:rPr>
          <w:lang w:val="el-GR"/>
        </w:rPr>
        <w:t xml:space="preserve"> (Ν16)</w:t>
      </w:r>
      <w:r w:rsidRPr="0028005B">
        <w:t> </w:t>
      </w:r>
      <w:r w:rsidRPr="0028005B">
        <w:rPr>
          <w:lang w:val="el-GR"/>
        </w:rPr>
        <w:t>, ύψους 1,8</w:t>
      </w:r>
      <w:r w:rsidRPr="0028005B">
        <w:t>m</w:t>
      </w:r>
      <w:r w:rsidRPr="0028005B">
        <w:rPr>
          <w:lang w:val="el-GR"/>
        </w:rPr>
        <w:t xml:space="preserve"> και συνολικού μήκους τουλάχιστον 150</w:t>
      </w:r>
      <w:r w:rsidRPr="0028005B">
        <w:t>m</w:t>
      </w:r>
      <w:r w:rsidRPr="0028005B">
        <w:rPr>
          <w:lang w:val="el-GR"/>
        </w:rPr>
        <w:t>. Επίσης, θα πρέπει να συγκρατείται από γαλβανισμένους ορθοστάτες (πασσάλους)</w:t>
      </w:r>
      <w:r w:rsidRPr="0028005B">
        <w:t> </w:t>
      </w:r>
      <w:r w:rsidRPr="0028005B">
        <w:rPr>
          <w:lang w:val="el-GR"/>
        </w:rPr>
        <w:t>διαμέτρου</w:t>
      </w:r>
      <w:r w:rsidRPr="0028005B">
        <w:t> </w:t>
      </w:r>
      <w:r w:rsidRPr="0028005B">
        <w:rPr>
          <w:lang w:val="el-GR"/>
        </w:rPr>
        <w:t>Φ60</w:t>
      </w:r>
      <w:r w:rsidRPr="0028005B">
        <w:t> mm </w:t>
      </w:r>
      <w:r w:rsidRPr="0028005B">
        <w:rPr>
          <w:lang w:val="el-GR"/>
        </w:rPr>
        <w:t xml:space="preserve">βαρέου τύπου. Οι ορθοστάτες θα τοποθετηθούν σε απόσταση όχι μεγαλύτερη από 2,0 </w:t>
      </w:r>
      <w:r w:rsidRPr="0028005B">
        <w:t>m </w:t>
      </w:r>
      <w:r w:rsidRPr="0028005B">
        <w:rPr>
          <w:lang w:val="el-GR"/>
        </w:rPr>
        <w:t xml:space="preserve">μεταξύ τους, ενώ πρέπει να στερεώνονται στο έδαφος σε εγκιβωτισμένο ορθογωνικό πλαίσιο από σκυρόδεμα κατηγορίας </w:t>
      </w:r>
      <w:r w:rsidRPr="0028005B">
        <w:t>C</w:t>
      </w:r>
      <w:r w:rsidRPr="0028005B">
        <w:rPr>
          <w:lang w:val="el-GR"/>
        </w:rPr>
        <w:t xml:space="preserve">16/20 διαστάσεων 0,20 </w:t>
      </w:r>
      <w:r w:rsidRPr="0028005B">
        <w:t>m</w:t>
      </w:r>
      <w:r w:rsidRPr="0028005B">
        <w:rPr>
          <w:lang w:val="el-GR"/>
        </w:rPr>
        <w:t xml:space="preserve"> </w:t>
      </w:r>
      <w:r w:rsidRPr="0028005B">
        <w:t>x</w:t>
      </w:r>
      <w:r w:rsidRPr="0028005B">
        <w:rPr>
          <w:lang w:val="el-GR"/>
        </w:rPr>
        <w:t xml:space="preserve"> 0,30 </w:t>
      </w:r>
      <w:r w:rsidRPr="0028005B">
        <w:t>m</w:t>
      </w:r>
      <w:r w:rsidRPr="0028005B">
        <w:rPr>
          <w:lang w:val="el-GR"/>
        </w:rPr>
        <w:t>.</w:t>
      </w:r>
    </w:p>
    <w:p w14:paraId="2FD353C1" w14:textId="77777777" w:rsidR="0028005B" w:rsidRPr="0028005B" w:rsidRDefault="0028005B" w:rsidP="0028005B">
      <w:pPr>
        <w:rPr>
          <w:rFonts w:eastAsia="TimesNewRomanPSMT"/>
          <w:lang w:val="el-GR"/>
        </w:rPr>
      </w:pPr>
    </w:p>
    <w:p w14:paraId="5940D9EB" w14:textId="77777777" w:rsidR="0028005B" w:rsidRPr="0028005B" w:rsidRDefault="0028005B" w:rsidP="0028005B">
      <w:pPr>
        <w:rPr>
          <w:u w:val="single"/>
          <w:lang w:val="el-GR"/>
        </w:rPr>
      </w:pPr>
      <w:r w:rsidRPr="0028005B">
        <w:rPr>
          <w:u w:val="single"/>
          <w:lang w:val="el-GR"/>
        </w:rPr>
        <w:t>Αναβάθμιση κεντρικών δεξαμενών ποσίμου νερού</w:t>
      </w:r>
    </w:p>
    <w:p w14:paraId="27F4FF2A" w14:textId="77777777" w:rsidR="0028005B" w:rsidRPr="0028005B" w:rsidRDefault="0028005B" w:rsidP="0028005B">
      <w:pPr>
        <w:rPr>
          <w:lang w:val="el-GR"/>
        </w:rPr>
      </w:pPr>
      <w:r w:rsidRPr="0028005B">
        <w:rPr>
          <w:lang w:val="el-GR"/>
        </w:rPr>
        <w:t xml:space="preserve">Οι κεντρικές δεξαμενές αποθήκευσης ποσίμου νερού του Δήμου έχουν συνολικό όγκο 2.000 </w:t>
      </w:r>
      <w:r w:rsidRPr="0028005B">
        <w:t>m</w:t>
      </w:r>
      <w:r w:rsidRPr="0028005B">
        <w:rPr>
          <w:lang w:val="el-GR"/>
        </w:rPr>
        <w:t xml:space="preserve">³. Προκειμένου να εξασφαλιστεί η στεγανότητα των συγκεκριμένων δεξαμενών, αλλά και ασφαλείς  συνθήκες αποθήκευσης του πόσιμου νερού, πρέπει να πραγματοποιηθεί κατάλληλη και ανθεκτική  εσωτερική μόνωση όλων των επιμέρους αποθηκευτικών χώρων με κατάλληλα υλικά και εξειδικευμένη τεχνολογία. Το απαιτούμενο σύστημα στεγάνωσης και ελέγχου διαρροών-αστοχιών θα εφαρμοστεί σε εμβαδό τουλάχιστον 500 </w:t>
      </w:r>
      <w:r w:rsidRPr="0028005B">
        <w:t>m</w:t>
      </w:r>
      <w:r w:rsidRPr="0028005B">
        <w:rPr>
          <w:lang w:val="el-GR"/>
        </w:rPr>
        <w:t>² και θα περιλαμβάνει (επί ποινή απόρριψης) τα παρακάτω υλικά και την εφαρμογή του:</w:t>
      </w:r>
    </w:p>
    <w:p w14:paraId="7CEDAC38" w14:textId="77777777" w:rsidR="0028005B" w:rsidRPr="0028005B" w:rsidRDefault="0028005B" w:rsidP="0028005B">
      <w:pPr>
        <w:rPr>
          <w:lang w:val="el-GR"/>
        </w:rPr>
      </w:pPr>
      <w:r w:rsidRPr="0028005B">
        <w:rPr>
          <w:lang w:val="el-GR"/>
        </w:rPr>
        <w:t>1.  Επιμελής καθαρισμός των επιφανειών, αποκατάσταση (όπου απαιτείται) και διάστρωση μη υφαντού γεωυφάσματος προστασίας σε επαφή με το μπετόν. Θα πρέπει να είναι κατασκευασμένο από παρθένο πολυπροπυλένιο (</w:t>
      </w:r>
      <w:r w:rsidRPr="0028005B">
        <w:t>PP</w:t>
      </w:r>
      <w:r w:rsidRPr="0028005B">
        <w:rPr>
          <w:lang w:val="el-GR"/>
        </w:rPr>
        <w:t xml:space="preserve">), βάρους τουλάχιστον 300 </w:t>
      </w:r>
      <w:r w:rsidRPr="0028005B">
        <w:t>gr</w:t>
      </w:r>
      <w:r w:rsidRPr="0028005B">
        <w:rPr>
          <w:lang w:val="el-GR"/>
        </w:rPr>
        <w:t>/</w:t>
      </w:r>
      <w:r w:rsidRPr="0028005B">
        <w:t>m</w:t>
      </w:r>
      <w:r w:rsidRPr="0028005B">
        <w:rPr>
          <w:lang w:val="el-GR"/>
        </w:rPr>
        <w:t xml:space="preserve">² (κατά </w:t>
      </w:r>
      <w:r w:rsidRPr="0028005B">
        <w:t>EN</w:t>
      </w:r>
      <w:r w:rsidRPr="0028005B">
        <w:rPr>
          <w:lang w:val="el-GR"/>
        </w:rPr>
        <w:t xml:space="preserve"> 965) και ελάχιστου πάχους 2,5 </w:t>
      </w:r>
      <w:r w:rsidRPr="0028005B">
        <w:t>mm</w:t>
      </w:r>
      <w:r w:rsidRPr="0028005B">
        <w:rPr>
          <w:lang w:val="el-GR"/>
        </w:rPr>
        <w:t xml:space="preserve"> (κατά </w:t>
      </w:r>
      <w:r w:rsidRPr="0028005B">
        <w:t>EN</w:t>
      </w:r>
      <w:r w:rsidRPr="0028005B">
        <w:rPr>
          <w:lang w:val="el-GR"/>
        </w:rPr>
        <w:t xml:space="preserve"> 964-1).</w:t>
      </w:r>
    </w:p>
    <w:p w14:paraId="44F4E8DD" w14:textId="77777777" w:rsidR="0028005B" w:rsidRPr="0028005B" w:rsidRDefault="0028005B" w:rsidP="0028005B">
      <w:pPr>
        <w:rPr>
          <w:lang w:val="el-GR"/>
        </w:rPr>
      </w:pPr>
      <w:r w:rsidRPr="0028005B">
        <w:rPr>
          <w:lang w:val="el-GR"/>
        </w:rPr>
        <w:t xml:space="preserve">2. Τοποθέτηση αγώγιμου υποστρώματος της μεμβράνης και για την προστασίας της,  από μη υφαντό γεωύφασμα κατασκευασμένο από πολυπροπυλένιο, πολυαιθυλένιο και </w:t>
      </w:r>
      <w:r w:rsidRPr="0028005B">
        <w:t>inox</w:t>
      </w:r>
      <w:r w:rsidRPr="0028005B">
        <w:rPr>
          <w:lang w:val="el-GR"/>
        </w:rPr>
        <w:t xml:space="preserve">. Θα έχει μάζα ανά επιφάνεια τουλάχιστον 300 </w:t>
      </w:r>
      <w:r w:rsidRPr="0028005B">
        <w:t>gr</w:t>
      </w:r>
      <w:r w:rsidRPr="0028005B">
        <w:rPr>
          <w:lang w:val="el-GR"/>
        </w:rPr>
        <w:t>/</w:t>
      </w:r>
      <w:r w:rsidRPr="0028005B">
        <w:t>m</w:t>
      </w:r>
      <w:r w:rsidRPr="0028005B">
        <w:rPr>
          <w:lang w:val="el-GR"/>
        </w:rPr>
        <w:t xml:space="preserve">² και ελάχιστο πάχος 2,5 </w:t>
      </w:r>
      <w:r w:rsidRPr="0028005B">
        <w:t>mm</w:t>
      </w:r>
      <w:r w:rsidRPr="0028005B">
        <w:rPr>
          <w:lang w:val="el-GR"/>
        </w:rPr>
        <w:t>.</w:t>
      </w:r>
    </w:p>
    <w:p w14:paraId="02963E54" w14:textId="77777777" w:rsidR="0028005B" w:rsidRPr="0028005B" w:rsidRDefault="0028005B" w:rsidP="0028005B">
      <w:pPr>
        <w:rPr>
          <w:lang w:val="el-GR"/>
        </w:rPr>
      </w:pPr>
      <w:r w:rsidRPr="0028005B">
        <w:rPr>
          <w:lang w:val="el-GR"/>
        </w:rPr>
        <w:t xml:space="preserve">3.  Τοποθέτηση ειδικής μεμβράνης κατάλληλης για αποθήκευση πόσιμου νερού και κατασκευασμένη από εύκαμπτο </w:t>
      </w:r>
      <w:r w:rsidRPr="0028005B">
        <w:t>PVC</w:t>
      </w:r>
      <w:r w:rsidRPr="0028005B">
        <w:rPr>
          <w:lang w:val="el-GR"/>
        </w:rPr>
        <w:t>-</w:t>
      </w:r>
      <w:r w:rsidRPr="0028005B">
        <w:t>P</w:t>
      </w:r>
      <w:r w:rsidRPr="0028005B">
        <w:rPr>
          <w:lang w:val="el-GR"/>
        </w:rPr>
        <w:t xml:space="preserve">, πυκνότητας τουλάχιστον 1,24 </w:t>
      </w:r>
      <w:r w:rsidRPr="0028005B">
        <w:t>gr</w:t>
      </w:r>
      <w:r w:rsidRPr="0028005B">
        <w:rPr>
          <w:lang w:val="el-GR"/>
        </w:rPr>
        <w:t>/</w:t>
      </w:r>
      <w:r w:rsidRPr="0028005B">
        <w:t>cm</w:t>
      </w:r>
      <w:r w:rsidRPr="0028005B">
        <w:rPr>
          <w:lang w:val="el-GR"/>
        </w:rPr>
        <w:t xml:space="preserve">³ και ελάχιστο πάχος 1,2 </w:t>
      </w:r>
      <w:r w:rsidRPr="0028005B">
        <w:t>mm</w:t>
      </w:r>
      <w:r w:rsidRPr="0028005B">
        <w:rPr>
          <w:lang w:val="el-GR"/>
        </w:rPr>
        <w:t xml:space="preserve"> (κατά </w:t>
      </w:r>
      <w:r w:rsidRPr="0028005B">
        <w:t>EN</w:t>
      </w:r>
      <w:r w:rsidRPr="0028005B">
        <w:rPr>
          <w:lang w:val="el-GR"/>
        </w:rPr>
        <w:t xml:space="preserve"> 1849-2) .</w:t>
      </w:r>
    </w:p>
    <w:p w14:paraId="58E1E066" w14:textId="77777777" w:rsidR="0028005B" w:rsidRPr="0028005B" w:rsidRDefault="0028005B" w:rsidP="0028005B">
      <w:pPr>
        <w:rPr>
          <w:lang w:val="el-GR"/>
        </w:rPr>
      </w:pPr>
    </w:p>
    <w:p w14:paraId="6C6A989F" w14:textId="77777777" w:rsidR="0028005B" w:rsidRPr="0028005B" w:rsidRDefault="0028005B" w:rsidP="0028005B">
      <w:pPr>
        <w:rPr>
          <w:lang w:val="el-GR"/>
        </w:rPr>
      </w:pPr>
      <w:r w:rsidRPr="0028005B">
        <w:rPr>
          <w:lang w:val="el-GR"/>
        </w:rPr>
        <w:t>Η εφαρμογή του συστήματος στεγάνωσης θα περιλαμβάνει :</w:t>
      </w:r>
    </w:p>
    <w:p w14:paraId="506E0E5C" w14:textId="77777777" w:rsidR="0028005B" w:rsidRPr="0028005B" w:rsidRDefault="0028005B" w:rsidP="0028005B">
      <w:pPr>
        <w:rPr>
          <w:lang w:val="el-GR"/>
        </w:rPr>
      </w:pPr>
      <w:r w:rsidRPr="0028005B">
        <w:rPr>
          <w:lang w:val="el-GR"/>
        </w:rPr>
        <w:t>1.  Την πλήρη προμήθεια των υλικών.</w:t>
      </w:r>
    </w:p>
    <w:p w14:paraId="2929D057" w14:textId="77777777" w:rsidR="0028005B" w:rsidRPr="0028005B" w:rsidRDefault="0028005B" w:rsidP="0028005B">
      <w:pPr>
        <w:rPr>
          <w:lang w:val="el-GR"/>
        </w:rPr>
      </w:pPr>
      <w:r w:rsidRPr="0028005B">
        <w:rPr>
          <w:lang w:val="el-GR"/>
        </w:rPr>
        <w:t xml:space="preserve">2. Την εφαρμογή των υλικών καθώς και τη συγκόλληση, μηχανική στερέωση της μεμβράνης και των γεωυφασμάτων περιμετρικά στη στέψη και στον μέσον περίπου του ύψους με ειδική πλαστικοποιημένη λάμα </w:t>
      </w:r>
      <w:r w:rsidRPr="0028005B">
        <w:t>PVC</w:t>
      </w:r>
      <w:r w:rsidRPr="0028005B">
        <w:rPr>
          <w:lang w:val="el-GR"/>
        </w:rPr>
        <w:t>.</w:t>
      </w:r>
    </w:p>
    <w:p w14:paraId="442A692E" w14:textId="77777777" w:rsidR="0028005B" w:rsidRPr="0028005B" w:rsidRDefault="0028005B" w:rsidP="0028005B">
      <w:pPr>
        <w:rPr>
          <w:lang w:val="el-GR"/>
        </w:rPr>
      </w:pPr>
      <w:r w:rsidRPr="0028005B">
        <w:rPr>
          <w:lang w:val="el-GR"/>
        </w:rPr>
        <w:t>3. Τον έλεγχο της μεμβράνης αμέσως μετά την εφαρμογή με συσκευή δοκιμής (</w:t>
      </w:r>
      <w:r w:rsidRPr="0028005B">
        <w:t>tester</w:t>
      </w:r>
      <w:r w:rsidRPr="0028005B">
        <w:rPr>
          <w:lang w:val="el-GR"/>
        </w:rPr>
        <w:t xml:space="preserve">), ειδικής για  έλεγχο αστοχιών και διαρροών και σύμφωνα με το πρότυπο </w:t>
      </w:r>
      <w:r w:rsidRPr="0028005B">
        <w:t>ASTM</w:t>
      </w:r>
      <w:r w:rsidRPr="0028005B">
        <w:rPr>
          <w:lang w:val="el-GR"/>
        </w:rPr>
        <w:t xml:space="preserve"> </w:t>
      </w:r>
      <w:r w:rsidRPr="0028005B">
        <w:t>D</w:t>
      </w:r>
      <w:r w:rsidRPr="0028005B">
        <w:rPr>
          <w:lang w:val="el-GR"/>
        </w:rPr>
        <w:t>7953-2014.</w:t>
      </w:r>
    </w:p>
    <w:p w14:paraId="2A11DFCE" w14:textId="77777777" w:rsidR="0028005B" w:rsidRPr="0028005B" w:rsidRDefault="0028005B" w:rsidP="0028005B">
      <w:pPr>
        <w:rPr>
          <w:lang w:val="el-GR"/>
        </w:rPr>
      </w:pPr>
      <w:r w:rsidRPr="0028005B">
        <w:rPr>
          <w:lang w:val="el-GR"/>
        </w:rPr>
        <w:lastRenderedPageBreak/>
        <w:t>Τονίζεται ότι, θα είναι οπωσδήποτε δυνατός ο έλεγχος της μεμβράνης και σε μεταγενέστερο χρόνο εάν παρουσιαστούν προβλήματα για οποιαδήποτε αιτία.</w:t>
      </w:r>
    </w:p>
    <w:p w14:paraId="0AC3B05D" w14:textId="77777777" w:rsidR="0028005B" w:rsidRPr="0028005B" w:rsidRDefault="0028005B" w:rsidP="0028005B">
      <w:pPr>
        <w:rPr>
          <w:lang w:val="el-GR"/>
        </w:rPr>
      </w:pPr>
    </w:p>
    <w:p w14:paraId="1051A10D" w14:textId="77777777" w:rsidR="0028005B" w:rsidRPr="0028005B" w:rsidRDefault="0028005B" w:rsidP="0028005B">
      <w:pPr>
        <w:rPr>
          <w:lang w:val="el-GR"/>
        </w:rPr>
      </w:pPr>
      <w:r w:rsidRPr="0028005B">
        <w:rPr>
          <w:lang w:val="el-GR"/>
        </w:rPr>
        <w:t>Ο κάθε υποψήφιος θα πρέπει (επί ποινή απόρριψης) να καταθέσει:</w:t>
      </w:r>
    </w:p>
    <w:p w14:paraId="269C2B38" w14:textId="77777777" w:rsidR="0028005B" w:rsidRPr="0028005B" w:rsidRDefault="0028005B" w:rsidP="0028005B">
      <w:pPr>
        <w:rPr>
          <w:lang w:val="el-GR"/>
        </w:rPr>
      </w:pPr>
      <w:r w:rsidRPr="0028005B">
        <w:rPr>
          <w:lang w:val="el-GR"/>
        </w:rPr>
        <w:t>α) Τεχνικά φυλλάδια του προσφερόμενου συστήματος στεγάνωσης και ελέγχου διαρροών-αστοχιών (γεωσυνθετικά υλικά, μεμβράνη και συσκευής δοκιμής για τον έλεγχο αστοχιών και διαρροών).</w:t>
      </w:r>
    </w:p>
    <w:p w14:paraId="5032BF5C" w14:textId="77777777" w:rsidR="0028005B" w:rsidRPr="0028005B" w:rsidRDefault="0028005B" w:rsidP="0028005B">
      <w:pPr>
        <w:rPr>
          <w:lang w:val="el-GR"/>
        </w:rPr>
      </w:pPr>
      <w:r w:rsidRPr="0028005B">
        <w:rPr>
          <w:lang w:val="el-GR"/>
        </w:rPr>
        <w:t>β)  Έντυπη παρουσίαση της διαδικασίας εφαρμογής του προσφερόμενου συστήματος στεγάνωσης και ελέγχου διαρροών-αστοχιών.</w:t>
      </w:r>
    </w:p>
    <w:p w14:paraId="45E41938" w14:textId="77777777" w:rsidR="0028005B" w:rsidRPr="0028005B" w:rsidRDefault="0028005B" w:rsidP="0028005B">
      <w:pPr>
        <w:rPr>
          <w:lang w:val="el-GR"/>
        </w:rPr>
      </w:pPr>
      <w:r w:rsidRPr="0028005B">
        <w:rPr>
          <w:lang w:val="el-GR"/>
        </w:rPr>
        <w:t xml:space="preserve">γ)  </w:t>
      </w:r>
      <w:bookmarkStart w:id="120" w:name="_Hlk58513947"/>
      <w:r w:rsidRPr="0028005B">
        <w:rPr>
          <w:lang w:val="el-GR"/>
        </w:rPr>
        <w:t xml:space="preserve">Πιστοποιητικό </w:t>
      </w:r>
      <w:bookmarkEnd w:id="120"/>
      <w:r w:rsidRPr="0028005B">
        <w:rPr>
          <w:lang w:val="el-GR"/>
        </w:rPr>
        <w:t xml:space="preserve">καταλληλότητας και αναφορά δοκιμών της ειδικής μεμβράνης από εύκαμπτο </w:t>
      </w:r>
      <w:r w:rsidRPr="0028005B">
        <w:t>PVC</w:t>
      </w:r>
      <w:r w:rsidRPr="0028005B">
        <w:rPr>
          <w:lang w:val="el-GR"/>
        </w:rPr>
        <w:t>-</w:t>
      </w:r>
      <w:r w:rsidRPr="0028005B">
        <w:t>P</w:t>
      </w:r>
      <w:r w:rsidRPr="0028005B">
        <w:rPr>
          <w:lang w:val="el-GR"/>
        </w:rPr>
        <w:t xml:space="preserve"> για χρήση σε επαφή με πόσιμο νερό σύμφωνα με το </w:t>
      </w:r>
      <w:r w:rsidRPr="0028005B">
        <w:t>D</w:t>
      </w:r>
      <w:r w:rsidRPr="0028005B">
        <w:rPr>
          <w:lang w:val="el-GR"/>
        </w:rPr>
        <w:t>.</w:t>
      </w:r>
      <w:r w:rsidRPr="0028005B">
        <w:t>M</w:t>
      </w:r>
      <w:r w:rsidRPr="0028005B">
        <w:rPr>
          <w:lang w:val="el-GR"/>
        </w:rPr>
        <w:t>. 174/04.</w:t>
      </w:r>
    </w:p>
    <w:p w14:paraId="5AA8494A" w14:textId="77777777" w:rsidR="0028005B" w:rsidRPr="0028005B" w:rsidRDefault="0028005B" w:rsidP="0028005B">
      <w:pPr>
        <w:rPr>
          <w:lang w:val="el-GR"/>
        </w:rPr>
      </w:pPr>
      <w:r w:rsidRPr="0028005B">
        <w:rPr>
          <w:lang w:val="el-GR"/>
        </w:rPr>
        <w:t xml:space="preserve">δ)  Πιστοποιητικά σε ισχύ σύμφωνα με τα πρότυπα ΕΝ </w:t>
      </w:r>
      <w:r w:rsidRPr="0028005B">
        <w:t>ISO</w:t>
      </w:r>
      <w:r w:rsidRPr="0028005B">
        <w:rPr>
          <w:lang w:val="el-GR"/>
        </w:rPr>
        <w:t xml:space="preserve"> 9001:2015, ΕΛΟΤ ΕΝ </w:t>
      </w:r>
      <w:r w:rsidRPr="0028005B">
        <w:t>ISO</w:t>
      </w:r>
      <w:r w:rsidRPr="0028005B">
        <w:rPr>
          <w:lang w:val="el-GR"/>
        </w:rPr>
        <w:t xml:space="preserve"> 14001:2015 καθώς και ΕΛΟΤ </w:t>
      </w:r>
      <w:r w:rsidRPr="0028005B">
        <w:t>ISO</w:t>
      </w:r>
      <w:r w:rsidRPr="0028005B">
        <w:rPr>
          <w:lang w:val="el-GR"/>
        </w:rPr>
        <w:t xml:space="preserve"> 45001:2018, αντιστοίχως, που αφορούν τον οίκο προμήθειας, σχεδιασμού και εφαρμογής των γεωσυνθετικών υλικών και μεμβρανών στεγανοποίησης.</w:t>
      </w:r>
    </w:p>
    <w:p w14:paraId="051094D2" w14:textId="77777777" w:rsidR="0028005B" w:rsidRPr="0028005B" w:rsidRDefault="0028005B" w:rsidP="0028005B">
      <w:pPr>
        <w:rPr>
          <w:b/>
          <w:bCs/>
          <w:lang w:val="el-GR"/>
        </w:rPr>
      </w:pPr>
      <w:r w:rsidRPr="0028005B">
        <w:rPr>
          <w:b/>
          <w:bCs/>
          <w:lang w:val="el-GR"/>
        </w:rPr>
        <w:t>2.2.29 Λειτουργία μονάδας-Δοκιμές</w:t>
      </w:r>
    </w:p>
    <w:p w14:paraId="6829F635" w14:textId="77777777" w:rsidR="0028005B" w:rsidRPr="0028005B" w:rsidRDefault="0028005B" w:rsidP="0028005B">
      <w:pPr>
        <w:rPr>
          <w:lang w:val="el-GR"/>
        </w:rPr>
      </w:pPr>
      <w:r w:rsidRPr="0028005B">
        <w:rPr>
          <w:lang w:val="el-GR"/>
        </w:rPr>
        <w:t xml:space="preserve">Όταν η μονάδα τίθεται σε λειτουργία, θα αρχίζει αυτόματα η τροφοδοσία θαλασσινού νερού. Αν όλες οι παράμετροι (θερμοκρασία νερού, πιέσεις, </w:t>
      </w:r>
      <w:r w:rsidRPr="0028005B">
        <w:t>p</w:t>
      </w:r>
      <w:r w:rsidRPr="0028005B">
        <w:rPr>
          <w:lang w:val="el-GR"/>
        </w:rPr>
        <w:t>Η, στάθμες δεξαμενών, χλωρίου κλπ.) βρίσκονται εντός των α</w:t>
      </w:r>
      <w:r w:rsidRPr="0028005B">
        <w:rPr>
          <w:lang w:val="el-GR"/>
        </w:rPr>
        <w:softHyphen/>
        <w:t>ποδεκτών ορίων, η λειτουργία θα συνεχίζεται κανονικά, διαφορετικά και για λόγους προστασίας της θα διακόπτεται αυτόματα. Όταν η μονάδα σταματά, θα σταματά πρώτα η αντλία υψηλής πίεσης, κατόπιν η αντλία χαμηλής πίεσης και θα αρχίζει αυτόματα η έκπλυση των μεμβρανών. Κατά την παραλαβή, ο προμηθευτής θα θέσει τη μονάδα σε λειτουργία και θα πραγματοποιήσει πολλαπλές δοκιμές λειτουργίας, κατά τις οποίες θα ελέγξει πλήρως όλα τα υποσυστήματα της μο</w:t>
      </w:r>
      <w:r w:rsidRPr="0028005B">
        <w:rPr>
          <w:lang w:val="el-GR"/>
        </w:rPr>
        <w:softHyphen/>
        <w:t>νάδας και ιδιαίτερα τις διατάξεις ελέγχου και προστασίας. Για το σκοπό αυτό, θα τίθεται η μονάδα εκτός παραμέτρων λειτουργίας (στάθμη δεξαμενών, πιέσεις λειτουργίας, αγωγιμότητα, περιεκτικότη</w:t>
      </w:r>
      <w:r w:rsidRPr="0028005B">
        <w:rPr>
          <w:lang w:val="el-GR"/>
        </w:rPr>
        <w:softHyphen/>
        <w:t>τα χλωρίου, όρια κ.ά.), ώστε να διαπιστωθεί η ευαισθησία και αξιοπιστία των αυτοματισμών. Επίσης η λειτουργία του συστήματος θα πρέπει να επιβεβαιώνει τις απαιτήσεις δυναμικότητας και παραμέτρων λειτουργίας, ανάκτησης κλπ. Παράλληλα θα ελεγχθούν οι συνδέσεις με τα δίκτυα παροχής ηλεκτρικού ρεύματος, θαλασσινού και παραγόμενου νερού και απόρριψης άλμης. Τέλος ο προμηθευτής θα προχωρήσει σε δειγματοληψία ποσοτήτων παραγόμενου νερού, με διαφορά τουλάχιστον 15 ημερών για τις απαραίτητες χημικές και μικροβιολογικές αναλύσεις.</w:t>
      </w:r>
    </w:p>
    <w:p w14:paraId="2CD738C1" w14:textId="77777777" w:rsidR="0028005B" w:rsidRPr="0028005B" w:rsidRDefault="0028005B" w:rsidP="0028005B">
      <w:pPr>
        <w:rPr>
          <w:b/>
          <w:bCs/>
          <w:lang w:val="el-GR"/>
        </w:rPr>
      </w:pPr>
      <w:r w:rsidRPr="0028005B">
        <w:rPr>
          <w:b/>
          <w:bCs/>
          <w:lang w:val="el-GR"/>
        </w:rPr>
        <w:t>2.2.30 Καλή λειτουργία μονάδας</w:t>
      </w:r>
    </w:p>
    <w:p w14:paraId="57A9145C" w14:textId="77777777" w:rsidR="0028005B" w:rsidRPr="0028005B" w:rsidRDefault="0028005B" w:rsidP="0028005B">
      <w:pPr>
        <w:rPr>
          <w:lang w:val="el-GR"/>
        </w:rPr>
      </w:pPr>
      <w:r w:rsidRPr="0028005B">
        <w:rPr>
          <w:lang w:val="el-GR"/>
        </w:rPr>
        <w:t xml:space="preserve">Ο προμηθευτής υποχρεούται κατά τη διάρκεια της εγγύησης καλής λειτουργίας να επιδιορθώσει κάθε βλάβη που θα παρουσιασθεί στο σύστημα με δικές του δαπάνες συμπεριλαμβανομένου του κόστους των ανταλλακτικών, εφόσον αυτό δεν οφείλεται σε φυσιολογική φθορά ή εξάντληση της οικονομικής τους ζωής (φίλτρα) ή σε αστοχία και λάθη χειρισμών του προσωπικού λειτουργίας της μονάδας. </w:t>
      </w:r>
    </w:p>
    <w:p w14:paraId="0C7EFBDF" w14:textId="77777777" w:rsidR="0028005B" w:rsidRPr="0028005B" w:rsidRDefault="0028005B" w:rsidP="0028005B">
      <w:pPr>
        <w:rPr>
          <w:lang w:val="el-GR"/>
        </w:rPr>
      </w:pPr>
    </w:p>
    <w:p w14:paraId="7E914372" w14:textId="77777777" w:rsidR="0028005B" w:rsidRPr="0028005B" w:rsidRDefault="0028005B" w:rsidP="0028005B">
      <w:pPr>
        <w:rPr>
          <w:b/>
          <w:bCs/>
          <w:lang w:val="el-GR"/>
        </w:rPr>
      </w:pPr>
      <w:r w:rsidRPr="0028005B">
        <w:rPr>
          <w:b/>
          <w:bCs/>
          <w:lang w:val="el-GR"/>
        </w:rPr>
        <w:t>2.2.31 Σχέδια-Υπολογισμοί</w:t>
      </w:r>
    </w:p>
    <w:p w14:paraId="25D5576A" w14:textId="77777777" w:rsidR="0028005B" w:rsidRPr="0028005B" w:rsidRDefault="0028005B" w:rsidP="0028005B">
      <w:pPr>
        <w:rPr>
          <w:lang w:val="el-GR"/>
        </w:rPr>
      </w:pPr>
      <w:r w:rsidRPr="0028005B">
        <w:rPr>
          <w:lang w:val="el-GR"/>
        </w:rPr>
        <w:t xml:space="preserve">Κάθε υποψήφιος θα πρέπει στην προσφορά του εκτός των άλλων να παρουσιάσει πλήρη και αναλυτικά σχέδια της προσφερόμενης μονάδας καθώς και τρισδιάστατη απεικόνιση. Τα σχέδια θα περιλαμβάνουν, διάγραμμα ροής, διάγραμμα </w:t>
      </w:r>
      <w:r w:rsidRPr="0028005B">
        <w:t>P</w:t>
      </w:r>
      <w:r w:rsidRPr="0028005B">
        <w:rPr>
          <w:lang w:val="el-GR"/>
        </w:rPr>
        <w:t>&amp;</w:t>
      </w:r>
      <w:r w:rsidRPr="0028005B">
        <w:t>I</w:t>
      </w:r>
      <w:r w:rsidRPr="0028005B">
        <w:rPr>
          <w:lang w:val="el-GR"/>
        </w:rPr>
        <w:t>, κατόψεις χωροταξικής διάταξης, τομές και σχέδια λεπτομερειών υποχρεωτικά σε κλίμακα 1:20 ή 1:50 ή 1:100. Στα σχέδια θα καταγράφεται με σαφήνεια κάθε κύριο εξάρτημα και υποσύστημα με τις απαραίτητες τεχνικές λεπτομέρειες, όπως διαστάσεις, παροχές, ισχύς κλπ. Τα σχέδια θα πρέπει να είναι μεγάλης ακρίβειας και θα θεωρηθούν δεσμευτικά όσον αφορά στην εσωτερική χωροταξική διάταξη και τις διαστάσεις γενικά. Θα υποβληθούν ηλεκτρολογικά σχέδια (ηλεκτρολογικής εγκατάστασης, πίνακα, αυτοματισμών κλπ.) και θα γίνει παρουσίαση (σχέδια και περιγραφή λειτουργίας) του Προγραμματιζόμενου Λογικού Ελεγκτή (</w:t>
      </w:r>
      <w:r w:rsidRPr="0028005B">
        <w:t>PLC</w:t>
      </w:r>
      <w:r w:rsidRPr="0028005B">
        <w:rPr>
          <w:lang w:val="el-GR"/>
        </w:rPr>
        <w:t>), ώστε να μπορεί να εξακριβωθεί και να αξιολογηθεί κάθε του λειτουργία καθώς και η ποιότητα και αξιοπιστία του.</w:t>
      </w:r>
    </w:p>
    <w:p w14:paraId="04873FAC" w14:textId="77777777" w:rsidR="0028005B" w:rsidRPr="0028005B" w:rsidRDefault="0028005B" w:rsidP="0028005B">
      <w:pPr>
        <w:rPr>
          <w:lang w:val="el-GR"/>
        </w:rPr>
      </w:pPr>
      <w:r w:rsidRPr="0028005B">
        <w:rPr>
          <w:lang w:val="el-GR"/>
        </w:rPr>
        <w:t xml:space="preserve">Η προσφορά θα συνοδεύεται από τεύχος αναλυτικών υπολογισμών, που θα αιτιολογούν την επιλογή κάθε εξαρτήματος (δηλ. υλικά κατασκευής, μεγέθη, τεχνικά και λειτουργικά χαρακτηριστικά αντλιών, φίλτρων </w:t>
      </w:r>
      <w:r w:rsidRPr="0028005B">
        <w:rPr>
          <w:lang w:val="el-GR"/>
        </w:rPr>
        <w:lastRenderedPageBreak/>
        <w:t xml:space="preserve">κλπ.). Στο τεύχος υπολογισμών θα περιλαμβάνεται και ο υπολογισμός και η διαστασιολόγηση του συστήματος αφαλάτωσης, όπως ο αριθμός και η διάταξη μεμβρανών, το ποσοστό ανάκτησης νερού, η πίεση λειτουργίας, η ποιότητα και ποσότητα νερού, η ταχύτητα διόδου από φίλτρα θολότητας, η δαπάνη ενέργειας κλπ. Σε κάθε περίπτωση, με ποινή αποκλεισμού, θα πρέπει η προσφερόμενη μονάδας σύμφωνα με το σχεδιασμό της και τη λειτουργία της, να έχει οπωσδήποτε τα εξής λειτουργικά χαρακτηριστικά: </w:t>
      </w:r>
    </w:p>
    <w:p w14:paraId="53A26BDF" w14:textId="77777777" w:rsidR="0028005B" w:rsidRPr="0028005B" w:rsidRDefault="0028005B" w:rsidP="0028005B">
      <w:pPr>
        <w:rPr>
          <w:lang w:val="el-GR"/>
        </w:rPr>
      </w:pPr>
      <w:r w:rsidRPr="0028005B">
        <w:rPr>
          <w:lang w:val="el-GR"/>
        </w:rPr>
        <w:t xml:space="preserve">1. Δυναμικότητα 600 </w:t>
      </w:r>
      <w:r w:rsidRPr="0028005B">
        <w:t>m</w:t>
      </w:r>
      <w:r w:rsidRPr="0028005B">
        <w:rPr>
          <w:lang w:val="el-GR"/>
        </w:rPr>
        <w:t>³/</w:t>
      </w:r>
      <w:r w:rsidRPr="0028005B">
        <w:t>day</w:t>
      </w:r>
      <w:r w:rsidRPr="0028005B">
        <w:rPr>
          <w:lang w:val="el-GR"/>
        </w:rPr>
        <w:t xml:space="preserve"> στο θερμοκρασιακό εύρος από 17°</w:t>
      </w:r>
      <w:r w:rsidRPr="0028005B">
        <w:t>C</w:t>
      </w:r>
      <w:r w:rsidRPr="0028005B">
        <w:rPr>
          <w:lang w:val="el-GR"/>
        </w:rPr>
        <w:t xml:space="preserve"> έως και 25 °</w:t>
      </w:r>
      <w:r w:rsidRPr="0028005B">
        <w:t>C</w:t>
      </w:r>
      <w:r w:rsidRPr="0028005B">
        <w:rPr>
          <w:lang w:val="el-GR"/>
        </w:rPr>
        <w:t xml:space="preserve">. </w:t>
      </w:r>
    </w:p>
    <w:p w14:paraId="1911214E" w14:textId="77777777" w:rsidR="0028005B" w:rsidRPr="00EB6E78" w:rsidRDefault="0028005B" w:rsidP="0028005B">
      <w:pPr>
        <w:rPr>
          <w:lang w:val="el-GR"/>
        </w:rPr>
      </w:pPr>
      <w:r w:rsidRPr="00EB6E78">
        <w:rPr>
          <w:lang w:val="el-GR"/>
        </w:rPr>
        <w:t xml:space="preserve">2. Ποσοστό ανάκτησης μεγαλύτερο του 40 %. </w:t>
      </w:r>
    </w:p>
    <w:p w14:paraId="41377844" w14:textId="77777777" w:rsidR="0028005B" w:rsidRPr="0028005B" w:rsidRDefault="0028005B" w:rsidP="0028005B">
      <w:pPr>
        <w:rPr>
          <w:lang w:val="el-GR"/>
        </w:rPr>
      </w:pPr>
      <w:r w:rsidRPr="0028005B">
        <w:rPr>
          <w:lang w:val="el-GR"/>
        </w:rPr>
        <w:t>3. Ποιότητα παραγόμενου νερού μικρότερη των 800 μ</w:t>
      </w:r>
      <w:r w:rsidRPr="0028005B">
        <w:t>S</w:t>
      </w:r>
      <w:r w:rsidRPr="0028005B">
        <w:rPr>
          <w:lang w:val="el-GR"/>
        </w:rPr>
        <w:t>/</w:t>
      </w:r>
      <w:r w:rsidRPr="0028005B">
        <w:t>cm</w:t>
      </w:r>
      <w:r w:rsidRPr="0028005B">
        <w:rPr>
          <w:lang w:val="el-GR"/>
        </w:rPr>
        <w:t xml:space="preserve"> ως αγωγιμότητα ή 500 </w:t>
      </w:r>
      <w:r w:rsidRPr="0028005B">
        <w:t>mg</w:t>
      </w:r>
      <w:r w:rsidRPr="0028005B">
        <w:rPr>
          <w:lang w:val="el-GR"/>
        </w:rPr>
        <w:t>/</w:t>
      </w:r>
      <w:r w:rsidRPr="0028005B">
        <w:t>lt</w:t>
      </w:r>
      <w:r w:rsidRPr="0028005B">
        <w:rPr>
          <w:lang w:val="el-GR"/>
        </w:rPr>
        <w:t xml:space="preserve"> ως </w:t>
      </w:r>
      <w:r w:rsidRPr="0028005B">
        <w:t>TDS</w:t>
      </w:r>
      <w:r w:rsidRPr="0028005B">
        <w:rPr>
          <w:lang w:val="el-GR"/>
        </w:rPr>
        <w:t>, στους 25°</w:t>
      </w:r>
      <w:r w:rsidRPr="0028005B">
        <w:t>C</w:t>
      </w:r>
      <w:r w:rsidRPr="0028005B">
        <w:rPr>
          <w:lang w:val="el-GR"/>
        </w:rPr>
        <w:t xml:space="preserve">.  </w:t>
      </w:r>
    </w:p>
    <w:p w14:paraId="080D94C2" w14:textId="77777777" w:rsidR="0028005B" w:rsidRPr="0028005B" w:rsidRDefault="0028005B" w:rsidP="0028005B">
      <w:pPr>
        <w:rPr>
          <w:lang w:val="el-GR"/>
        </w:rPr>
      </w:pPr>
      <w:r w:rsidRPr="0028005B">
        <w:rPr>
          <w:lang w:val="el-GR"/>
        </w:rPr>
        <w:t xml:space="preserve">4. Εκπλήρωση όλων των όρων της ισχύουσας νομοθεσίας περί πόσιμου νερού για το παραγόμενου νερού. </w:t>
      </w:r>
    </w:p>
    <w:p w14:paraId="0C1097F8" w14:textId="77777777" w:rsidR="0028005B" w:rsidRPr="0028005B" w:rsidRDefault="0028005B" w:rsidP="0028005B">
      <w:pPr>
        <w:rPr>
          <w:lang w:val="el-GR"/>
        </w:rPr>
      </w:pPr>
      <w:r w:rsidRPr="0028005B">
        <w:rPr>
          <w:lang w:val="el-GR"/>
        </w:rPr>
        <w:t xml:space="preserve">5. Ταχύτητα ροής στα φίλτρα θολότητας της προκατεργασίας σε κάθε γραμμή παραγωγής μικρότερης των 12 </w:t>
      </w:r>
      <w:r w:rsidRPr="0028005B">
        <w:t>m</w:t>
      </w:r>
      <w:r w:rsidRPr="0028005B">
        <w:rPr>
          <w:lang w:val="el-GR"/>
        </w:rPr>
        <w:t>/</w:t>
      </w:r>
      <w:r w:rsidRPr="0028005B">
        <w:t>h</w:t>
      </w:r>
      <w:r w:rsidRPr="0028005B">
        <w:rPr>
          <w:lang w:val="el-GR"/>
        </w:rPr>
        <w:t>.</w:t>
      </w:r>
    </w:p>
    <w:p w14:paraId="73A2AF20" w14:textId="77777777" w:rsidR="0028005B" w:rsidRPr="0028005B" w:rsidRDefault="0028005B" w:rsidP="0028005B">
      <w:pPr>
        <w:rPr>
          <w:lang w:val="el-GR"/>
        </w:rPr>
      </w:pPr>
      <w:r w:rsidRPr="0028005B">
        <w:rPr>
          <w:lang w:val="el-GR"/>
        </w:rPr>
        <w:t>Για κάθε αντλητικό συγκρότημα, θα παρουσιαστεί πίνακας με τα τεχνικά χαρακτηριστικά της αντλίας (τύπος, παροχή, μανομετρικό ύψος, απορροφούμενη ισχύς, βαθμός απόδοσης, στροφές κ. ά.), του κινητήρα (τύπος, αριθμός πόλων, ισχύς, στροφές, ρεύμα λειτουργίας, κλάση μόνωσης, ονομαστική ισχύς κ.α.) καθώς και την χαρακτηριστική καμπύλη λειτουργίας.</w:t>
      </w:r>
    </w:p>
    <w:p w14:paraId="43255B02" w14:textId="77777777" w:rsidR="0028005B" w:rsidRPr="0028005B" w:rsidRDefault="0028005B" w:rsidP="0028005B">
      <w:pPr>
        <w:pStyle w:val="2"/>
        <w:rPr>
          <w:lang w:val="el-GR"/>
        </w:rPr>
      </w:pPr>
      <w:bookmarkStart w:id="121" w:name="_Toc198153828"/>
      <w:r w:rsidRPr="0028005B">
        <w:rPr>
          <w:lang w:val="el-GR"/>
        </w:rPr>
        <w:t>Άρθρο 3: Εγγύηση καλής λειτουργίας</w:t>
      </w:r>
      <w:bookmarkEnd w:id="121"/>
      <w:r w:rsidRPr="0028005B">
        <w:rPr>
          <w:lang w:val="el-GR"/>
        </w:rPr>
        <w:t xml:space="preserve"> </w:t>
      </w:r>
    </w:p>
    <w:p w14:paraId="0B212349" w14:textId="77777777" w:rsidR="0028005B" w:rsidRPr="0028005B" w:rsidRDefault="0028005B" w:rsidP="0028005B">
      <w:pPr>
        <w:rPr>
          <w:lang w:val="el-GR"/>
        </w:rPr>
      </w:pPr>
      <w:r w:rsidRPr="0028005B">
        <w:rPr>
          <w:lang w:val="el-GR"/>
        </w:rPr>
        <w:t xml:space="preserve">Το χρονικό διάστημα των κατ’ ελάχιστο είκοσι τεσσάρων (24) μηνών (σύμφωνα με την προσφορά του Αναδόχου) από την ημερομηνία της οριστικής παραλαβής της Μονάδας, καλείται «περίοδος εγγύησης καλής λειτουργίας». Ο διαγωνιζόμενος πρέπει να καθορίζει την διάρκεια της περιόδου εγγύησης καλής λειτουργίας που προτείνει, καθώς και τις υπηρεσίες που θα παρέχει στο διάστημα αυτό για να αντιμετωπίσει τις ανάγκες που θα προκύψουν για τακτική συντήρηση και τυχόν επισκευές (ανταπόκριση σε περίπτωση βλάβης, συχνότητα συντηρήσεων, εργασίες, ανταλλακτικά, κλπ.) για την προσφερόμενη Μονάδα και τα υπόλοιπο εξοπλισμό. Επιπλέον θα προσδιορίσει και το προτεινόμενο από αυτόν χρονικό διάστημα αποκατάστασης βλαβών (εντός της περιόδου εγγύησης καλής λειτουργίας) μετά από έγγραφη ειδοποίησή του από τον Α.Φ. Για το προτεινόμενο διάστημα εγγύησης καλής λειτουργίας που θα καθορίζει στην προσφορά του, ο διαγωνιζόμενος εγγυάται τα ακόλουθα (απαιτήσεις του Α.Φ.), τα οποία υποχρεούται να ακολουθήσει χωρίς καμιά αποζημίωση ή αμοιβή ή επιβάρυνση εκ μέρους του Α.Φ. ότι κατά το προτεινόμενο αυτό διάστημα, ο προμηθευτής είναι υποχρεωμένος να αναλάβει με δικές του δαπάνες την επί τόπου - ει δυνατόν - επισκευή της Μονάδας ή του υπόλοιπου εξοπλισμού, προχωρώντας στην άμεση αντικατάσταση είτε σε ρυθμίσεις / επισκευές κάθε τμήματος ή υποσυστήματος ή ανταλλακτικού/εξαρτήματος/οργάνου κλπ. που θα παρουσιάσει βλάβη ή φθορά λόγω κακής ποιότητας ή αστοχίας υλικού ή κακής συναρμολόγησης ή κακής κατασκευής καθώς και την επισκευή κάθε βλάβης γενικά που οφείλεται σε όμοιες αιτίες. Η υποχρέωση αυτή δεν καλύπτει τις περιπτώσεις κακής χρήσης του εξοπλισμού, η οποία θα προσδιορισθεί σε περίπτωση ασυμφωνίας προμηθευτή και κύριου του έργου από ανεξάρτητο ειδικό εκτιμητή. Έτσι, στην περίπτωση βλάβης της Μονάδας, ο προμηθευτής θα πρέπει εντός δυο (2) εργάσιμων ημερών από την επόμενη της έγγραφης ειδοποίησής του από τον Α.Φ., να έχει στείλει εξειδικευμένο συνεργείο στο σημείο εγκατάστασης της Μονάδας για άμεση επισκευή όπου αυτό είναι δυνατό, ή για την αξιολόγηση της βλάβης και την μεταφορά του προβληματικού τμήματος με έξοδα του στις εγκαταστάσεις του ή της κεντρικής του αντιπροσωπείας ή εξουσιοδοτημένου αντιπροσώπου ή συμβεβλημένου συνεργείου, εάν αυτό απαιτείται, και να έχει αποκαταστήσει την βλάβη. Σε κάθε περίπτωση η αποκατάσταση της βλάβης και η παράδοση της Μονάδας ή του υπόλοιπου εξοπλισμού σε πλήρη λειτουργικότητα θα πρέπει να έχει ολοκληρωθεί μέσα σε 5 εργάσιμες ημέρες από την επόμενη της έγγραφης ειδοποίησης. </w:t>
      </w:r>
    </w:p>
    <w:p w14:paraId="11536CE8" w14:textId="77777777" w:rsidR="0028005B" w:rsidRPr="0028005B" w:rsidRDefault="0028005B" w:rsidP="0028005B">
      <w:pPr>
        <w:rPr>
          <w:lang w:val="el-GR"/>
        </w:rPr>
      </w:pPr>
      <w:r w:rsidRPr="0028005B">
        <w:rPr>
          <w:lang w:val="el-GR"/>
        </w:rPr>
        <w:t xml:space="preserve">Επισημαίνεται ότι είναι στην ευχέρεια του διαγωνιζομένου να προσφέρει περίοδο εγγύησης καλής λειτουργίας μεγαλύτερη της ζητούμενης των είκοσι τεσσάρων  (24) μηνών ή/και διάστημα αποκατάστασης βλάβης μικρότερο του ζητουμένου των πέντε (5) εργάσιμων ημερών ή/και καλλίτερες υπηρεσίες στο διάστημα αυτό σε σχέση με αυτές που απαιτεί ο Α.Φ. (πχ περισσότερα των δύο ατόμων που θα παρακολουθούν τις επισκευές / συντηρήσεις, και με έξοδα του προμηθευτή. Προσφορά στην οποία δηλώνεται περίοδος εγγύησης καλής λειτουργίας μικρότερη των είκοσι τεσσάρων (24) μηνών ή </w:t>
      </w:r>
      <w:r w:rsidRPr="0028005B">
        <w:rPr>
          <w:lang w:val="el-GR"/>
        </w:rPr>
        <w:lastRenderedPageBreak/>
        <w:t xml:space="preserve">προσφερόμενες υπηρεσίες λιγότερες ή χειρότερες των απαιτούμενων ή/και διάστημα αποκατάστασης βλάβης μεγαλύτερο των πέντε (5) εργάσιμων ημερών από την επομένη της έγγραφης ζήτησης, απορρίπτεται ως απαράδεκτη. </w:t>
      </w:r>
    </w:p>
    <w:p w14:paraId="4885BB66" w14:textId="77777777" w:rsidR="0028005B" w:rsidRPr="0028005B" w:rsidRDefault="0028005B" w:rsidP="0028005B">
      <w:pPr>
        <w:rPr>
          <w:lang w:val="el-GR"/>
        </w:rPr>
      </w:pPr>
    </w:p>
    <w:p w14:paraId="4D731DF5" w14:textId="77777777" w:rsidR="0028005B" w:rsidRPr="0028005B" w:rsidRDefault="0028005B" w:rsidP="0028005B">
      <w:pPr>
        <w:rPr>
          <w:lang w:val="el-GR"/>
        </w:rPr>
      </w:pPr>
    </w:p>
    <w:p w14:paraId="54511B0A" w14:textId="77777777" w:rsidR="0028005B" w:rsidRPr="0028005B" w:rsidRDefault="0028005B" w:rsidP="0028005B">
      <w:pPr>
        <w:pStyle w:val="4"/>
        <w:rPr>
          <w:b w:val="0"/>
          <w:bCs w:val="0"/>
          <w:lang w:val="el-GR"/>
        </w:rPr>
      </w:pPr>
      <w:bookmarkStart w:id="122" w:name="_Toc198153829"/>
      <w:r w:rsidRPr="0028005B">
        <w:rPr>
          <w:lang w:val="el-GR"/>
        </w:rPr>
        <w:t>ΜΕΡΟΣ Β- ΟΙΚΟΝΟΜΙΚΟ ΑΝΤΙΚΕΙΜΕΝΟ ΤΗΣ ΣΥΜΒΑΣΗΣ</w:t>
      </w:r>
      <w:bookmarkEnd w:id="122"/>
    </w:p>
    <w:p w14:paraId="46874312" w14:textId="77777777" w:rsidR="0028005B" w:rsidRPr="0028005B" w:rsidRDefault="0028005B" w:rsidP="0028005B">
      <w:pPr>
        <w:rPr>
          <w:lang w:val="el-GR"/>
        </w:rPr>
      </w:pPr>
      <w:r w:rsidRPr="0028005B">
        <w:rPr>
          <w:rFonts w:eastAsia="SimSun"/>
          <w:lang w:val="el-GR"/>
        </w:rPr>
        <w:t>Χρηματοδότηση μέσω επενδυτικού δανείου που χορηγείται από το Ταμείο Παρακαταθηκών και Δανείων, συνομολογείται με δανειακή σύμβαση μεταξύ του Κύριου του Έργου και του Ταμείου Παρακαταθηκών και Δανείων και αποπληρώνεται από πόρους του Προγράμματος Δημοσίων Επενδύσεων (ΠΔΕ) του Υπουργείου Εσωτερικών βάσει της υπ’αριθ. 9811/2021/29.6.2022 απόφασης ένταξης στο αναπτυξιακό Πρόγραμμα «Αντώνης Τρίτσης».</w:t>
      </w:r>
    </w:p>
    <w:p w14:paraId="4E24EDB8" w14:textId="77777777" w:rsidR="0028005B" w:rsidRPr="0028005B" w:rsidRDefault="0028005B" w:rsidP="0028005B">
      <w:pPr>
        <w:rPr>
          <w:lang w:val="el-GR"/>
        </w:rPr>
      </w:pPr>
      <w:r w:rsidRPr="0028005B">
        <w:rPr>
          <w:rFonts w:eastAsia="SimSun"/>
          <w:lang w:val="el-GR"/>
        </w:rPr>
        <w:t>Εκτιμώμενη αξία σύμβασης σε ευρώ, χωρίς ΦΠΑ  :  640.322,58€</w:t>
      </w:r>
    </w:p>
    <w:p w14:paraId="79C0800F" w14:textId="77777777" w:rsidR="0028005B" w:rsidRPr="0028005B" w:rsidRDefault="0028005B" w:rsidP="0028005B">
      <w:pPr>
        <w:rPr>
          <w:rFonts w:eastAsia="SimSun"/>
          <w:lang w:val="el-GR"/>
        </w:rPr>
      </w:pPr>
    </w:p>
    <w:tbl>
      <w:tblPr>
        <w:tblW w:w="9498" w:type="dxa"/>
        <w:tblInd w:w="108" w:type="dxa"/>
        <w:tblLayout w:type="fixed"/>
        <w:tblLook w:val="0000" w:firstRow="0" w:lastRow="0" w:firstColumn="0" w:lastColumn="0" w:noHBand="0" w:noVBand="0"/>
      </w:tblPr>
      <w:tblGrid>
        <w:gridCol w:w="675"/>
        <w:gridCol w:w="4287"/>
        <w:gridCol w:w="1417"/>
        <w:gridCol w:w="1418"/>
        <w:gridCol w:w="1701"/>
      </w:tblGrid>
      <w:tr w:rsidR="0028005B" w:rsidRPr="0028005B" w14:paraId="5BB5D21E" w14:textId="77777777" w:rsidTr="00F2706E">
        <w:trPr>
          <w:trHeight w:val="421"/>
        </w:trPr>
        <w:tc>
          <w:tcPr>
            <w:tcW w:w="675" w:type="dxa"/>
            <w:tcBorders>
              <w:top w:val="single" w:sz="4" w:space="0" w:color="000000"/>
              <w:left w:val="single" w:sz="4" w:space="0" w:color="000000"/>
              <w:bottom w:val="single" w:sz="4" w:space="0" w:color="000000"/>
            </w:tcBorders>
            <w:shd w:val="clear" w:color="auto" w:fill="EEECE1"/>
            <w:vAlign w:val="center"/>
          </w:tcPr>
          <w:p w14:paraId="68FDC5F1" w14:textId="77777777" w:rsidR="0028005B" w:rsidRPr="0028005B" w:rsidRDefault="0028005B" w:rsidP="0028005B">
            <w:pPr>
              <w:rPr>
                <w:rFonts w:eastAsia="Book Antiqua"/>
              </w:rPr>
            </w:pPr>
            <w:r w:rsidRPr="0028005B">
              <w:rPr>
                <w:rFonts w:eastAsia="Book Antiqua"/>
              </w:rPr>
              <w:t>α/α</w:t>
            </w:r>
          </w:p>
        </w:tc>
        <w:tc>
          <w:tcPr>
            <w:tcW w:w="4287" w:type="dxa"/>
            <w:tcBorders>
              <w:top w:val="single" w:sz="4" w:space="0" w:color="000000"/>
              <w:left w:val="single" w:sz="4" w:space="0" w:color="000000"/>
              <w:bottom w:val="single" w:sz="4" w:space="0" w:color="000000"/>
            </w:tcBorders>
            <w:shd w:val="clear" w:color="auto" w:fill="EEECE1"/>
            <w:vAlign w:val="center"/>
          </w:tcPr>
          <w:p w14:paraId="6A9FB08D" w14:textId="77777777" w:rsidR="0028005B" w:rsidRPr="0028005B" w:rsidRDefault="0028005B" w:rsidP="0028005B">
            <w:pPr>
              <w:rPr>
                <w:rFonts w:eastAsia="Book Antiqua"/>
              </w:rPr>
            </w:pPr>
            <w:r w:rsidRPr="0028005B">
              <w:rPr>
                <w:rFonts w:eastAsia="Book Antiqua"/>
              </w:rPr>
              <w:t>ΠΕΡΙΓΡΑΦΗ ΑΝΤΙΚΕΙΜΕΝΟΥ</w:t>
            </w:r>
          </w:p>
        </w:tc>
        <w:tc>
          <w:tcPr>
            <w:tcW w:w="1417" w:type="dxa"/>
            <w:tcBorders>
              <w:top w:val="single" w:sz="4" w:space="0" w:color="000000"/>
              <w:left w:val="single" w:sz="4" w:space="0" w:color="000000"/>
              <w:bottom w:val="single" w:sz="4" w:space="0" w:color="000000"/>
            </w:tcBorders>
            <w:shd w:val="clear" w:color="auto" w:fill="EEECE1"/>
            <w:vAlign w:val="center"/>
          </w:tcPr>
          <w:p w14:paraId="0B44F0AF" w14:textId="77777777" w:rsidR="0028005B" w:rsidRPr="0028005B" w:rsidRDefault="0028005B" w:rsidP="0028005B">
            <w:pPr>
              <w:rPr>
                <w:rFonts w:eastAsia="Book Antiqua"/>
              </w:rPr>
            </w:pPr>
            <w:r w:rsidRPr="0028005B">
              <w:rPr>
                <w:rFonts w:eastAsia="Book Antiqua"/>
              </w:rPr>
              <w:t>ΠΟΣΟΤΗΤΑ /ΜΜ</w:t>
            </w:r>
          </w:p>
        </w:tc>
        <w:tc>
          <w:tcPr>
            <w:tcW w:w="1418" w:type="dxa"/>
            <w:tcBorders>
              <w:top w:val="single" w:sz="4" w:space="0" w:color="000000"/>
              <w:left w:val="single" w:sz="4" w:space="0" w:color="000000"/>
              <w:bottom w:val="single" w:sz="4" w:space="0" w:color="000000"/>
            </w:tcBorders>
            <w:shd w:val="clear" w:color="auto" w:fill="EEECE1"/>
            <w:vAlign w:val="center"/>
          </w:tcPr>
          <w:p w14:paraId="6ED22CC8" w14:textId="77777777" w:rsidR="0028005B" w:rsidRPr="0028005B" w:rsidRDefault="0028005B" w:rsidP="0028005B">
            <w:pPr>
              <w:rPr>
                <w:rFonts w:eastAsia="Book Antiqua"/>
              </w:rPr>
            </w:pPr>
            <w:r w:rsidRPr="0028005B">
              <w:rPr>
                <w:rFonts w:eastAsia="Book Antiqua"/>
              </w:rPr>
              <w:t>ΤΙΜΗ ΜΟΝΑΔΑΣ</w:t>
            </w:r>
          </w:p>
        </w:tc>
        <w:tc>
          <w:tcPr>
            <w:tcW w:w="170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00CF23D" w14:textId="77777777" w:rsidR="0028005B" w:rsidRPr="0028005B" w:rsidRDefault="0028005B" w:rsidP="0028005B">
            <w:pPr>
              <w:rPr>
                <w:rFonts w:eastAsia="Book Antiqua"/>
              </w:rPr>
            </w:pPr>
            <w:r w:rsidRPr="0028005B">
              <w:rPr>
                <w:rFonts w:eastAsia="Book Antiqua"/>
              </w:rPr>
              <w:t>ΣΥΝΟΛΟ ΣΕ €</w:t>
            </w:r>
          </w:p>
        </w:tc>
      </w:tr>
      <w:tr w:rsidR="0028005B" w:rsidRPr="0028005B" w14:paraId="116B8326" w14:textId="77777777" w:rsidTr="00F2706E">
        <w:tc>
          <w:tcPr>
            <w:tcW w:w="675" w:type="dxa"/>
            <w:tcBorders>
              <w:top w:val="single" w:sz="4" w:space="0" w:color="000000"/>
              <w:left w:val="single" w:sz="4" w:space="0" w:color="000000"/>
              <w:bottom w:val="single" w:sz="4" w:space="0" w:color="000000"/>
            </w:tcBorders>
            <w:vAlign w:val="center"/>
          </w:tcPr>
          <w:p w14:paraId="694ABF6F" w14:textId="77777777" w:rsidR="0028005B" w:rsidRPr="0028005B" w:rsidRDefault="0028005B" w:rsidP="0028005B">
            <w:pPr>
              <w:rPr>
                <w:rFonts w:eastAsia="Courier New"/>
              </w:rPr>
            </w:pPr>
            <w:r w:rsidRPr="0028005B">
              <w:rPr>
                <w:rFonts w:eastAsia="Courier New"/>
              </w:rPr>
              <w:t>1.</w:t>
            </w:r>
          </w:p>
        </w:tc>
        <w:tc>
          <w:tcPr>
            <w:tcW w:w="4287" w:type="dxa"/>
            <w:tcBorders>
              <w:top w:val="single" w:sz="4" w:space="0" w:color="000000"/>
              <w:left w:val="single" w:sz="4" w:space="0" w:color="000000"/>
              <w:bottom w:val="single" w:sz="4" w:space="0" w:color="000000"/>
            </w:tcBorders>
            <w:vAlign w:val="center"/>
          </w:tcPr>
          <w:p w14:paraId="739EECCC" w14:textId="77777777" w:rsidR="0028005B" w:rsidRPr="0028005B" w:rsidRDefault="0028005B" w:rsidP="0028005B">
            <w:pPr>
              <w:rPr>
                <w:rFonts w:eastAsia="Courier New"/>
                <w:lang w:val="el-GR"/>
              </w:rPr>
            </w:pPr>
            <w:r w:rsidRPr="0028005B">
              <w:rPr>
                <w:rFonts w:eastAsia="SimSun"/>
                <w:lang w:val="el-GR"/>
              </w:rPr>
              <w:t>Μονάδα αφαλάτωσης θαλασσινού νερού τύπου αντίστροφης ώσμωση (</w:t>
            </w:r>
            <w:r w:rsidRPr="0028005B">
              <w:rPr>
                <w:rFonts w:eastAsia="SimSun"/>
              </w:rPr>
              <w:t>R</w:t>
            </w:r>
            <w:r w:rsidRPr="0028005B">
              <w:rPr>
                <w:rFonts w:eastAsia="SimSun"/>
                <w:lang w:val="el-GR"/>
              </w:rPr>
              <w:t>.</w:t>
            </w:r>
            <w:r w:rsidRPr="0028005B">
              <w:rPr>
                <w:rFonts w:eastAsia="SimSun"/>
              </w:rPr>
              <w:t>O</w:t>
            </w:r>
            <w:r w:rsidRPr="0028005B">
              <w:rPr>
                <w:rFonts w:eastAsia="SimSun"/>
                <w:lang w:val="el-GR"/>
              </w:rPr>
              <w:t>.) δυναμικότητας 600</w:t>
            </w:r>
            <w:r w:rsidRPr="0028005B">
              <w:rPr>
                <w:rFonts w:eastAsia="SimSun"/>
              </w:rPr>
              <w:t>m</w:t>
            </w:r>
            <w:r w:rsidRPr="0028005B">
              <w:rPr>
                <w:rFonts w:eastAsia="SimSun"/>
                <w:lang w:val="el-GR"/>
              </w:rPr>
              <w:t>3/</w:t>
            </w:r>
            <w:r w:rsidRPr="0028005B">
              <w:rPr>
                <w:rFonts w:eastAsia="SimSun"/>
              </w:rPr>
              <w:t>day</w:t>
            </w:r>
            <w:r w:rsidRPr="0028005B">
              <w:rPr>
                <w:rFonts w:eastAsia="SimSun"/>
                <w:lang w:val="el-GR"/>
              </w:rPr>
              <w:t xml:space="preserve"> πλήρως προκατασκευασμένη εντός φορητών μεταλλικών προστατευτικών κιβωτίων (</w:t>
            </w:r>
            <w:r w:rsidRPr="0028005B">
              <w:rPr>
                <w:rFonts w:eastAsia="SimSun"/>
              </w:rPr>
              <w:t>containers</w:t>
            </w:r>
            <w:r w:rsidRPr="0028005B">
              <w:rPr>
                <w:rFonts w:eastAsia="SimSun"/>
                <w:lang w:val="el-GR"/>
              </w:rPr>
              <w:t>)  με τον συνοδό εξοπλισμό της, πλήρως τοποθετημένη και συνδεδεμένη, παραδοτέα σε κατάσταση άριστης λειτουργίας, όπως περιγράφεται στην διακήρυξη στο Δήμο Αγκιστρίου</w:t>
            </w:r>
          </w:p>
        </w:tc>
        <w:tc>
          <w:tcPr>
            <w:tcW w:w="1417" w:type="dxa"/>
            <w:tcBorders>
              <w:top w:val="single" w:sz="4" w:space="0" w:color="000000"/>
              <w:left w:val="single" w:sz="4" w:space="0" w:color="000000"/>
              <w:bottom w:val="single" w:sz="4" w:space="0" w:color="000000"/>
            </w:tcBorders>
            <w:vAlign w:val="center"/>
          </w:tcPr>
          <w:p w14:paraId="32EF4865" w14:textId="77777777" w:rsidR="0028005B" w:rsidRPr="0028005B" w:rsidRDefault="0028005B" w:rsidP="0028005B">
            <w:r w:rsidRPr="0028005B">
              <w:t>1 ΤΕΜ.</w:t>
            </w:r>
          </w:p>
        </w:tc>
        <w:tc>
          <w:tcPr>
            <w:tcW w:w="1418" w:type="dxa"/>
            <w:tcBorders>
              <w:top w:val="single" w:sz="4" w:space="0" w:color="000000"/>
              <w:left w:val="single" w:sz="4" w:space="0" w:color="000000"/>
              <w:bottom w:val="single" w:sz="4" w:space="0" w:color="000000"/>
            </w:tcBorders>
            <w:vAlign w:val="center"/>
          </w:tcPr>
          <w:p w14:paraId="20B90EF4" w14:textId="77777777" w:rsidR="0028005B" w:rsidRPr="0028005B" w:rsidRDefault="0028005B" w:rsidP="0028005B">
            <w:r w:rsidRPr="0028005B">
              <w:t>640.322,58€</w:t>
            </w:r>
          </w:p>
        </w:tc>
        <w:tc>
          <w:tcPr>
            <w:tcW w:w="1701" w:type="dxa"/>
            <w:tcBorders>
              <w:top w:val="single" w:sz="4" w:space="0" w:color="000000"/>
              <w:left w:val="single" w:sz="4" w:space="0" w:color="000000"/>
              <w:bottom w:val="single" w:sz="4" w:space="0" w:color="000000"/>
              <w:right w:val="single" w:sz="4" w:space="0" w:color="000000"/>
            </w:tcBorders>
            <w:vAlign w:val="center"/>
          </w:tcPr>
          <w:p w14:paraId="767F6C52" w14:textId="77777777" w:rsidR="0028005B" w:rsidRPr="0028005B" w:rsidRDefault="0028005B" w:rsidP="0028005B">
            <w:r w:rsidRPr="0028005B">
              <w:t>640.322,58€</w:t>
            </w:r>
          </w:p>
        </w:tc>
      </w:tr>
      <w:tr w:rsidR="0028005B" w:rsidRPr="0028005B" w14:paraId="7741CBBE" w14:textId="77777777" w:rsidTr="00F2706E">
        <w:tc>
          <w:tcPr>
            <w:tcW w:w="7797" w:type="dxa"/>
            <w:gridSpan w:val="4"/>
            <w:tcBorders>
              <w:top w:val="single" w:sz="4" w:space="0" w:color="000000"/>
              <w:left w:val="single" w:sz="4" w:space="0" w:color="000000"/>
              <w:bottom w:val="single" w:sz="4" w:space="0" w:color="000000"/>
            </w:tcBorders>
            <w:vAlign w:val="center"/>
          </w:tcPr>
          <w:p w14:paraId="6492F7EF" w14:textId="77777777" w:rsidR="0028005B" w:rsidRPr="0028005B" w:rsidRDefault="0028005B" w:rsidP="0028005B">
            <w:r w:rsidRPr="0028005B">
              <w:rPr>
                <w:rFonts w:eastAsia="Courier New"/>
              </w:rPr>
              <w:t>ΣΥΝΟΛΟ :</w:t>
            </w:r>
          </w:p>
        </w:tc>
        <w:tc>
          <w:tcPr>
            <w:tcW w:w="1701" w:type="dxa"/>
            <w:tcBorders>
              <w:top w:val="single" w:sz="4" w:space="0" w:color="000000"/>
              <w:left w:val="single" w:sz="4" w:space="0" w:color="000000"/>
              <w:bottom w:val="single" w:sz="4" w:space="0" w:color="000000"/>
              <w:right w:val="single" w:sz="4" w:space="0" w:color="000000"/>
            </w:tcBorders>
            <w:vAlign w:val="center"/>
          </w:tcPr>
          <w:p w14:paraId="753E6F53" w14:textId="77777777" w:rsidR="0028005B" w:rsidRPr="0028005B" w:rsidRDefault="0028005B" w:rsidP="0028005B">
            <w:r w:rsidRPr="0028005B">
              <w:t>640.322,58€</w:t>
            </w:r>
          </w:p>
        </w:tc>
      </w:tr>
      <w:tr w:rsidR="0028005B" w:rsidRPr="0028005B" w14:paraId="32C284DA" w14:textId="77777777" w:rsidTr="00F2706E">
        <w:tc>
          <w:tcPr>
            <w:tcW w:w="7797" w:type="dxa"/>
            <w:gridSpan w:val="4"/>
            <w:tcBorders>
              <w:top w:val="single" w:sz="4" w:space="0" w:color="000000"/>
              <w:left w:val="single" w:sz="4" w:space="0" w:color="000000"/>
              <w:bottom w:val="single" w:sz="4" w:space="0" w:color="000000"/>
            </w:tcBorders>
            <w:vAlign w:val="center"/>
          </w:tcPr>
          <w:p w14:paraId="32323D52" w14:textId="77777777" w:rsidR="0028005B" w:rsidRPr="0028005B" w:rsidRDefault="0028005B" w:rsidP="0028005B">
            <w:r w:rsidRPr="0028005B">
              <w:rPr>
                <w:rFonts w:eastAsia="Courier New"/>
              </w:rPr>
              <w:t>ΦΠΑ 24%</w:t>
            </w:r>
          </w:p>
        </w:tc>
        <w:tc>
          <w:tcPr>
            <w:tcW w:w="1701" w:type="dxa"/>
            <w:tcBorders>
              <w:top w:val="single" w:sz="4" w:space="0" w:color="000000"/>
              <w:left w:val="single" w:sz="4" w:space="0" w:color="000000"/>
              <w:bottom w:val="single" w:sz="4" w:space="0" w:color="000000"/>
              <w:right w:val="single" w:sz="4" w:space="0" w:color="000000"/>
            </w:tcBorders>
            <w:vAlign w:val="center"/>
          </w:tcPr>
          <w:p w14:paraId="4C675206" w14:textId="77777777" w:rsidR="0028005B" w:rsidRPr="0028005B" w:rsidRDefault="0028005B" w:rsidP="0028005B">
            <w:r w:rsidRPr="0028005B">
              <w:t>153.677,42€</w:t>
            </w:r>
          </w:p>
        </w:tc>
      </w:tr>
      <w:tr w:rsidR="0028005B" w:rsidRPr="0028005B" w14:paraId="6A5B37B4" w14:textId="77777777" w:rsidTr="00F2706E">
        <w:tc>
          <w:tcPr>
            <w:tcW w:w="7797" w:type="dxa"/>
            <w:gridSpan w:val="4"/>
            <w:tcBorders>
              <w:top w:val="single" w:sz="4" w:space="0" w:color="000000"/>
              <w:left w:val="single" w:sz="4" w:space="0" w:color="000000"/>
              <w:bottom w:val="single" w:sz="4" w:space="0" w:color="000000"/>
            </w:tcBorders>
            <w:vAlign w:val="center"/>
          </w:tcPr>
          <w:p w14:paraId="6B6F5C69" w14:textId="77777777" w:rsidR="0028005B" w:rsidRPr="0028005B" w:rsidRDefault="0028005B" w:rsidP="0028005B">
            <w:r w:rsidRPr="0028005B">
              <w:rPr>
                <w:rFonts w:eastAsia="Courier New"/>
              </w:rPr>
              <w:t>ΓΕΝΙΚΟ ΣΥΝΟΛΟ (ΕΥΡΩ)</w:t>
            </w:r>
          </w:p>
        </w:tc>
        <w:tc>
          <w:tcPr>
            <w:tcW w:w="1701" w:type="dxa"/>
            <w:tcBorders>
              <w:top w:val="single" w:sz="4" w:space="0" w:color="000000"/>
              <w:left w:val="single" w:sz="4" w:space="0" w:color="000000"/>
              <w:bottom w:val="single" w:sz="4" w:space="0" w:color="000000"/>
              <w:right w:val="single" w:sz="4" w:space="0" w:color="000000"/>
            </w:tcBorders>
            <w:vAlign w:val="center"/>
          </w:tcPr>
          <w:p w14:paraId="2A391158" w14:textId="77777777" w:rsidR="0028005B" w:rsidRPr="0028005B" w:rsidRDefault="0028005B" w:rsidP="0028005B">
            <w:r w:rsidRPr="0028005B">
              <w:t>794.000,00€</w:t>
            </w:r>
          </w:p>
        </w:tc>
      </w:tr>
    </w:tbl>
    <w:p w14:paraId="4874F352" w14:textId="77777777" w:rsidR="0028005B" w:rsidRPr="0028005B" w:rsidRDefault="0028005B" w:rsidP="0028005B">
      <w:pPr>
        <w:rPr>
          <w:rFonts w:eastAsia="SimSun"/>
        </w:rPr>
      </w:pPr>
    </w:p>
    <w:p w14:paraId="49A75F17" w14:textId="77777777" w:rsidR="0028005B" w:rsidRPr="0028005B" w:rsidRDefault="0028005B" w:rsidP="0028005B"/>
    <w:p w14:paraId="34F7C814" w14:textId="77777777" w:rsidR="0028005B" w:rsidRPr="0028005B" w:rsidRDefault="0028005B" w:rsidP="0028005B">
      <w:pPr>
        <w:rPr>
          <w:rFonts w:eastAsia="SimSun"/>
          <w:lang w:val="el-GR"/>
        </w:rPr>
      </w:pPr>
      <w:r w:rsidRPr="0028005B">
        <w:rPr>
          <w:rFonts w:eastAsia="SimSun"/>
          <w:lang w:val="el-GR"/>
        </w:rPr>
        <w:t>Φ.Π.Α.-Κρατήσεις-δικαιώματα τρίτων-επιβαρύνσεις : 153.677,42 €</w:t>
      </w:r>
    </w:p>
    <w:p w14:paraId="08C26597" w14:textId="6A7A0814" w:rsidR="00C56BD3" w:rsidRDefault="00C56BD3" w:rsidP="0028005B">
      <w:pPr>
        <w:rPr>
          <w:rFonts w:eastAsia="SimSun"/>
          <w:lang w:val="el-GR"/>
        </w:rPr>
      </w:pPr>
    </w:p>
    <w:p w14:paraId="6694DABA" w14:textId="4A0E7D3D" w:rsidR="00DB12A2" w:rsidRDefault="00DB12A2" w:rsidP="0028005B">
      <w:pPr>
        <w:rPr>
          <w:rFonts w:eastAsia="SimSun"/>
          <w:lang w:val="el-GR"/>
        </w:rPr>
      </w:pPr>
    </w:p>
    <w:p w14:paraId="28E77AEF" w14:textId="099F4578" w:rsidR="00DB12A2" w:rsidRDefault="00DB12A2" w:rsidP="0028005B">
      <w:pPr>
        <w:rPr>
          <w:rFonts w:eastAsia="SimSun"/>
          <w:lang w:val="el-GR"/>
        </w:rPr>
      </w:pPr>
    </w:p>
    <w:p w14:paraId="3E38C4CA" w14:textId="5CFCB7C4" w:rsidR="00DB12A2" w:rsidRDefault="00DB12A2" w:rsidP="0028005B">
      <w:pPr>
        <w:rPr>
          <w:rFonts w:eastAsia="SimSun"/>
          <w:lang w:val="el-GR"/>
        </w:rPr>
      </w:pPr>
    </w:p>
    <w:p w14:paraId="6622C726" w14:textId="77777777" w:rsidR="00DB12A2" w:rsidRDefault="00DB12A2" w:rsidP="0028005B">
      <w:pPr>
        <w:rPr>
          <w:rFonts w:eastAsia="SimSun"/>
          <w:lang w:val="el-GR"/>
        </w:rPr>
      </w:pPr>
    </w:p>
    <w:p w14:paraId="764E7766" w14:textId="77777777" w:rsidR="00C56BD3" w:rsidRDefault="00C56BD3" w:rsidP="0028005B">
      <w:pPr>
        <w:rPr>
          <w:rFonts w:eastAsia="SimSun"/>
          <w:lang w:val="el-GR"/>
        </w:rPr>
      </w:pPr>
    </w:p>
    <w:p w14:paraId="42EE7B09" w14:textId="77777777" w:rsidR="00C56BD3" w:rsidRPr="0028005B" w:rsidRDefault="00C56BD3" w:rsidP="0028005B">
      <w:pPr>
        <w:rPr>
          <w:rFonts w:eastAsia="SimSun"/>
          <w:lang w:val="el-GR"/>
        </w:rPr>
      </w:pPr>
    </w:p>
    <w:p w14:paraId="5DC79450" w14:textId="77777777" w:rsidR="0028005B" w:rsidRPr="0028005B" w:rsidRDefault="0028005B" w:rsidP="0028005B">
      <w:pPr>
        <w:rPr>
          <w:rFonts w:eastAsia="SimSun"/>
          <w:lang w:val="el-GR"/>
        </w:rPr>
      </w:pPr>
    </w:p>
    <w:p w14:paraId="3FE290CD" w14:textId="77777777" w:rsidR="003929DA" w:rsidRDefault="003929DA" w:rsidP="00C513BF">
      <w:pPr>
        <w:rPr>
          <w:lang w:val="el-GR"/>
        </w:rPr>
      </w:pPr>
    </w:p>
    <w:p w14:paraId="71D9DB58" w14:textId="77777777" w:rsidR="003929DA" w:rsidRDefault="003929DA">
      <w:pPr>
        <w:pStyle w:val="2"/>
        <w:tabs>
          <w:tab w:val="clear" w:pos="567"/>
          <w:tab w:val="left" w:pos="0"/>
        </w:tabs>
        <w:spacing w:before="57" w:after="57"/>
        <w:ind w:left="0" w:firstLine="0"/>
        <w:rPr>
          <w:rFonts w:eastAsia="SimSun"/>
          <w:i/>
          <w:iCs/>
          <w:color w:val="5B9BD5"/>
          <w:lang w:val="el-GR"/>
        </w:rPr>
      </w:pPr>
      <w:bookmarkStart w:id="123" w:name="_Toc198153830"/>
      <w:r>
        <w:rPr>
          <w:lang w:val="el-GR"/>
        </w:rPr>
        <w:lastRenderedPageBreak/>
        <w:t>ΠΑΡΑΡΤΗΜΑ ΙΙ –  Ειδική Συγγραφή Υποχρεώσεων (προσαρμοσμένο από την Αναθέτουσα Αρχή)</w:t>
      </w:r>
      <w:bookmarkEnd w:id="123"/>
    </w:p>
    <w:p w14:paraId="6DCFC12A" w14:textId="77777777" w:rsidR="009A3C21" w:rsidRPr="0086018C" w:rsidRDefault="009A3C21" w:rsidP="009A3C21">
      <w:pPr>
        <w:suppressAutoHyphens w:val="0"/>
        <w:autoSpaceDE w:val="0"/>
        <w:spacing w:before="57" w:after="57"/>
        <w:rPr>
          <w:rFonts w:eastAsia="SimSun"/>
          <w:i/>
          <w:iCs/>
          <w:color w:val="5B9BD5"/>
          <w:szCs w:val="22"/>
          <w:lang w:val="el-GR"/>
        </w:rPr>
      </w:pPr>
    </w:p>
    <w:p w14:paraId="56325F65" w14:textId="77777777" w:rsidR="009A3C21" w:rsidRPr="0086018C" w:rsidRDefault="009A3C21" w:rsidP="009A3C21">
      <w:pPr>
        <w:keepNext/>
        <w:pBdr>
          <w:bottom w:val="single" w:sz="8" w:space="1" w:color="000080"/>
        </w:pBdr>
        <w:tabs>
          <w:tab w:val="left" w:pos="0"/>
        </w:tabs>
        <w:spacing w:after="0"/>
        <w:outlineLvl w:val="1"/>
        <w:rPr>
          <w:b/>
          <w:color w:val="000000"/>
          <w:szCs w:val="22"/>
          <w:u w:val="single"/>
          <w:shd w:val="clear" w:color="auto" w:fill="FFFFFF"/>
          <w:lang w:val="el-GR"/>
        </w:rPr>
      </w:pPr>
      <w:r w:rsidRPr="0086018C">
        <w:rPr>
          <w:b/>
          <w:color w:val="002060"/>
          <w:szCs w:val="22"/>
          <w:lang w:val="el-GR"/>
        </w:rPr>
        <w:t xml:space="preserve">ΑΡΘΡΟ 1 : ΕΙΣΑΓΩΓΗ – ΟΡΙΣΜΟΙ </w:t>
      </w:r>
    </w:p>
    <w:p w14:paraId="65827856" w14:textId="77777777" w:rsidR="009A3C21" w:rsidRPr="0086018C" w:rsidRDefault="009A3C21" w:rsidP="009A3C21">
      <w:pPr>
        <w:widowControl w:val="0"/>
        <w:suppressAutoHyphens w:val="0"/>
        <w:spacing w:after="0"/>
        <w:ind w:left="40" w:right="40"/>
        <w:rPr>
          <w:b/>
          <w:color w:val="000000"/>
          <w:szCs w:val="22"/>
          <w:u w:val="single"/>
          <w:shd w:val="clear" w:color="auto" w:fill="FFFFFF"/>
          <w:lang w:val="el-GR"/>
        </w:rPr>
      </w:pPr>
    </w:p>
    <w:p w14:paraId="594F627E" w14:textId="77777777" w:rsidR="009A3C21" w:rsidRPr="0086018C" w:rsidRDefault="009A3C21" w:rsidP="009A3C21">
      <w:pPr>
        <w:widowControl w:val="0"/>
        <w:suppressAutoHyphens w:val="0"/>
        <w:spacing w:after="0"/>
        <w:ind w:left="40" w:right="40"/>
        <w:rPr>
          <w:b/>
          <w:color w:val="000000"/>
          <w:szCs w:val="22"/>
          <w:u w:val="single"/>
          <w:shd w:val="clear" w:color="auto" w:fill="FFFFFF"/>
          <w:lang w:val="el-GR"/>
        </w:rPr>
      </w:pPr>
      <w:r w:rsidRPr="0086018C">
        <w:rPr>
          <w:b/>
          <w:color w:val="000000"/>
          <w:szCs w:val="22"/>
          <w:u w:val="single"/>
          <w:shd w:val="clear" w:color="auto" w:fill="FFFFFF"/>
          <w:lang w:val="el-GR"/>
        </w:rPr>
        <w:t>Πελάτης – Αναθέτων Φορέας</w:t>
      </w:r>
      <w:r w:rsidRPr="0086018C">
        <w:rPr>
          <w:b/>
          <w:color w:val="000000"/>
          <w:szCs w:val="22"/>
          <w:shd w:val="clear" w:color="auto" w:fill="FFFFFF"/>
          <w:lang w:val="el-GR"/>
        </w:rPr>
        <w:t xml:space="preserve"> :</w:t>
      </w:r>
      <w:r w:rsidRPr="0086018C">
        <w:rPr>
          <w:color w:val="000000"/>
          <w:szCs w:val="22"/>
          <w:shd w:val="clear" w:color="auto" w:fill="FFFFFF"/>
          <w:lang w:val="el-GR"/>
        </w:rPr>
        <w:t xml:space="preserve"> </w:t>
      </w:r>
      <w:r>
        <w:rPr>
          <w:color w:val="000000"/>
          <w:szCs w:val="22"/>
          <w:shd w:val="clear" w:color="auto" w:fill="FFFFFF"/>
          <w:lang w:val="el-GR"/>
        </w:rPr>
        <w:t>ΔΗΜΟΣ ΑΓΚΙΣΤΡΙΟΥ</w:t>
      </w:r>
    </w:p>
    <w:p w14:paraId="55826127" w14:textId="77777777" w:rsidR="009A3C21" w:rsidRPr="0086018C" w:rsidRDefault="009A3C21" w:rsidP="009A3C21">
      <w:pPr>
        <w:widowControl w:val="0"/>
        <w:suppressAutoHyphens w:val="0"/>
        <w:spacing w:before="120" w:after="0"/>
        <w:ind w:left="40" w:right="40"/>
        <w:rPr>
          <w:b/>
          <w:color w:val="000000"/>
          <w:szCs w:val="22"/>
          <w:u w:val="single"/>
          <w:shd w:val="clear" w:color="auto" w:fill="FFFFFF"/>
          <w:lang w:val="el-GR"/>
        </w:rPr>
      </w:pPr>
      <w:r w:rsidRPr="0086018C">
        <w:rPr>
          <w:b/>
          <w:color w:val="000000"/>
          <w:szCs w:val="22"/>
          <w:u w:val="single"/>
          <w:shd w:val="clear" w:color="auto" w:fill="FFFFFF"/>
          <w:lang w:val="el-GR"/>
        </w:rPr>
        <w:t>Ανάδοχος</w:t>
      </w:r>
      <w:r w:rsidRPr="0086018C">
        <w:rPr>
          <w:b/>
          <w:color w:val="000000"/>
          <w:szCs w:val="22"/>
          <w:shd w:val="clear" w:color="auto" w:fill="FFFFFF"/>
          <w:lang w:val="el-GR"/>
        </w:rPr>
        <w:t xml:space="preserve"> :</w:t>
      </w:r>
      <w:r w:rsidRPr="0086018C">
        <w:rPr>
          <w:color w:val="000000"/>
          <w:szCs w:val="22"/>
          <w:lang w:val="el-GR"/>
        </w:rPr>
        <w:t xml:space="preserve"> Το φυσικό ή νομικό πρόσωπο της ημεδαπής ή αλλοδαπής, ή κοινοπραξία στην οποία θα ανατεθεί η παροχή των ζητούμενων υπηρεσιών.</w:t>
      </w:r>
    </w:p>
    <w:p w14:paraId="05D5E5CB" w14:textId="77777777" w:rsidR="009A3C21" w:rsidRPr="0086018C" w:rsidRDefault="009A3C21" w:rsidP="009A3C21">
      <w:pPr>
        <w:widowControl w:val="0"/>
        <w:suppressAutoHyphens w:val="0"/>
        <w:spacing w:before="120" w:after="0"/>
        <w:ind w:left="40" w:right="40"/>
        <w:rPr>
          <w:b/>
          <w:color w:val="000000"/>
          <w:szCs w:val="22"/>
          <w:u w:val="single"/>
          <w:shd w:val="clear" w:color="auto" w:fill="FFFFFF"/>
          <w:lang w:val="el-GR"/>
        </w:rPr>
      </w:pPr>
      <w:r w:rsidRPr="0086018C">
        <w:rPr>
          <w:b/>
          <w:color w:val="000000"/>
          <w:szCs w:val="22"/>
          <w:u w:val="single"/>
          <w:shd w:val="clear" w:color="auto" w:fill="FFFFFF"/>
          <w:lang w:val="el-GR"/>
        </w:rPr>
        <w:t xml:space="preserve">Οικονομικό </w:t>
      </w:r>
      <w:r w:rsidRPr="0086018C">
        <w:rPr>
          <w:b/>
          <w:color w:val="000000"/>
          <w:szCs w:val="22"/>
          <w:u w:val="single"/>
          <w:lang w:val="el-GR"/>
        </w:rPr>
        <w:t>Αντικείμενο</w:t>
      </w:r>
      <w:r w:rsidRPr="0086018C">
        <w:rPr>
          <w:b/>
          <w:color w:val="000000"/>
          <w:szCs w:val="22"/>
          <w:u w:val="single"/>
          <w:shd w:val="clear" w:color="auto" w:fill="FFFFFF"/>
          <w:lang w:val="el-GR"/>
        </w:rPr>
        <w:t xml:space="preserve"> της Σύμβασης ή αξία της Σύμβασης</w:t>
      </w:r>
      <w:r w:rsidRPr="0086018C">
        <w:rPr>
          <w:b/>
          <w:color w:val="000000"/>
          <w:szCs w:val="22"/>
          <w:shd w:val="clear" w:color="auto" w:fill="FFFFFF"/>
          <w:lang w:val="el-GR"/>
        </w:rPr>
        <w:t xml:space="preserve"> :</w:t>
      </w:r>
      <w:r w:rsidRPr="0086018C">
        <w:rPr>
          <w:color w:val="000000"/>
          <w:szCs w:val="22"/>
          <w:lang w:val="el-GR"/>
        </w:rPr>
        <w:t xml:space="preserve"> Η προβλεπόμενη από τη Σύμβαση Αμοιβή του Αναδόχου.</w:t>
      </w:r>
    </w:p>
    <w:p w14:paraId="79DD614D" w14:textId="77777777" w:rsidR="009A3C21" w:rsidRPr="0086018C" w:rsidRDefault="009A3C21" w:rsidP="009A3C21">
      <w:pPr>
        <w:widowControl w:val="0"/>
        <w:suppressAutoHyphens w:val="0"/>
        <w:spacing w:before="120" w:after="0"/>
        <w:ind w:left="40" w:right="40"/>
        <w:rPr>
          <w:b/>
          <w:bCs/>
          <w:color w:val="000000"/>
          <w:szCs w:val="22"/>
          <w:u w:val="single"/>
          <w:shd w:val="clear" w:color="auto" w:fill="FFFFFF"/>
          <w:lang w:val="el-GR"/>
        </w:rPr>
      </w:pPr>
      <w:r w:rsidRPr="0086018C">
        <w:rPr>
          <w:b/>
          <w:color w:val="000000"/>
          <w:szCs w:val="22"/>
          <w:u w:val="single"/>
          <w:shd w:val="clear" w:color="auto" w:fill="FFFFFF"/>
          <w:lang w:val="el-GR"/>
        </w:rPr>
        <w:t>Σύμβαση</w:t>
      </w:r>
      <w:r w:rsidRPr="0086018C">
        <w:rPr>
          <w:b/>
          <w:color w:val="000000"/>
          <w:szCs w:val="22"/>
          <w:shd w:val="clear" w:color="auto" w:fill="FFFFFF"/>
          <w:lang w:val="el-GR"/>
        </w:rPr>
        <w:t xml:space="preserve"> :</w:t>
      </w:r>
      <w:r w:rsidRPr="0086018C">
        <w:rPr>
          <w:color w:val="000000"/>
          <w:szCs w:val="22"/>
          <w:lang w:val="el-GR"/>
        </w:rPr>
        <w:t xml:space="preserve"> Το σύνολο των όρων που προσδιορίζουν τα δικαιώματα και τις υποχρεώσεις των αντισυμβαλλομένων, δηλαδή </w:t>
      </w:r>
      <w:r w:rsidRPr="0086018C">
        <w:rPr>
          <w:lang w:val="el-GR"/>
        </w:rPr>
        <w:t>του Αναθέτοντος Φορέα</w:t>
      </w:r>
      <w:r w:rsidRPr="0086018C">
        <w:rPr>
          <w:color w:val="000000"/>
          <w:szCs w:val="22"/>
          <w:lang w:val="el-GR"/>
        </w:rPr>
        <w:t xml:space="preserve"> και του Αναδόχου, και περιλαμβάνονται στα τεύχη του Διαγωνισμού, στην απόφαση έγκρισης του αποτελέσματος και την σχετική Σύμβαση που θα υπογραφεί μεταξύ των δύο συμβαλλόμενων μερών,</w:t>
      </w:r>
    </w:p>
    <w:p w14:paraId="3CEACEE5" w14:textId="77777777" w:rsidR="009A3C21" w:rsidRPr="0086018C" w:rsidRDefault="009A3C21" w:rsidP="009A3C21">
      <w:pPr>
        <w:widowControl w:val="0"/>
        <w:suppressAutoHyphens w:val="0"/>
        <w:spacing w:before="120" w:after="0"/>
        <w:ind w:left="40" w:right="40"/>
        <w:rPr>
          <w:b/>
          <w:bCs/>
          <w:color w:val="000000"/>
          <w:szCs w:val="22"/>
          <w:u w:val="single"/>
          <w:shd w:val="clear" w:color="auto" w:fill="FFFFFF"/>
          <w:lang w:val="el-GR"/>
        </w:rPr>
      </w:pPr>
      <w:r w:rsidRPr="0086018C">
        <w:rPr>
          <w:b/>
          <w:bCs/>
          <w:color w:val="000000"/>
          <w:szCs w:val="22"/>
          <w:u w:val="single"/>
          <w:shd w:val="clear" w:color="auto" w:fill="FFFFFF"/>
          <w:lang w:val="el-GR"/>
        </w:rPr>
        <w:t>Συμβατικά Τεύχη</w:t>
      </w:r>
      <w:r w:rsidRPr="0086018C">
        <w:rPr>
          <w:b/>
          <w:bCs/>
          <w:color w:val="000000"/>
          <w:szCs w:val="22"/>
          <w:shd w:val="clear" w:color="auto" w:fill="FFFFFF"/>
          <w:lang w:val="el-GR"/>
        </w:rPr>
        <w:t xml:space="preserve"> : </w:t>
      </w:r>
      <w:r w:rsidRPr="0086018C">
        <w:rPr>
          <w:color w:val="000000"/>
          <w:szCs w:val="22"/>
          <w:lang w:val="el-GR"/>
        </w:rPr>
        <w:t xml:space="preserve">Η Σύμβαση που θα υπογραφεί μεταξύ </w:t>
      </w:r>
      <w:r w:rsidRPr="0086018C">
        <w:rPr>
          <w:lang w:val="el-GR"/>
        </w:rPr>
        <w:t>του Αναθέτοντος Φορέα</w:t>
      </w:r>
      <w:r w:rsidRPr="0086018C">
        <w:rPr>
          <w:color w:val="000000"/>
          <w:szCs w:val="22"/>
          <w:lang w:val="el-GR"/>
        </w:rPr>
        <w:t xml:space="preserve"> και του Αναδόχου μαζί με τα τεύχη τα οποία την συνοδεύουν και την συμπληρώνουν, όπως αναγράφονται στην παράγραφο 1.1. της Σ.Υ.</w:t>
      </w:r>
    </w:p>
    <w:p w14:paraId="170FEDDA" w14:textId="77777777" w:rsidR="009A3C21" w:rsidRPr="0086018C" w:rsidRDefault="009A3C21" w:rsidP="009A3C21">
      <w:pPr>
        <w:widowControl w:val="0"/>
        <w:suppressAutoHyphens w:val="0"/>
        <w:spacing w:before="120"/>
        <w:ind w:left="40" w:right="40"/>
        <w:rPr>
          <w:color w:val="000000"/>
          <w:szCs w:val="22"/>
          <w:lang w:val="el-GR"/>
        </w:rPr>
      </w:pPr>
      <w:r w:rsidRPr="0086018C">
        <w:rPr>
          <w:b/>
          <w:bCs/>
          <w:color w:val="000000"/>
          <w:szCs w:val="22"/>
          <w:u w:val="single"/>
          <w:shd w:val="clear" w:color="auto" w:fill="FFFFFF"/>
          <w:lang w:val="el-GR"/>
        </w:rPr>
        <w:t xml:space="preserve">Τεύχη </w:t>
      </w:r>
      <w:r w:rsidRPr="0086018C">
        <w:rPr>
          <w:b/>
          <w:color w:val="000000"/>
          <w:szCs w:val="22"/>
          <w:u w:val="single"/>
          <w:shd w:val="clear" w:color="auto" w:fill="FFFFFF"/>
          <w:lang w:val="el-GR"/>
        </w:rPr>
        <w:t>Διαγωνισμού</w:t>
      </w:r>
      <w:r w:rsidRPr="0086018C">
        <w:rPr>
          <w:b/>
          <w:color w:val="000000"/>
          <w:szCs w:val="22"/>
          <w:shd w:val="clear" w:color="auto" w:fill="FFFFFF"/>
          <w:lang w:val="el-GR"/>
        </w:rPr>
        <w:t xml:space="preserve"> :</w:t>
      </w:r>
      <w:r w:rsidRPr="0086018C">
        <w:rPr>
          <w:color w:val="000000"/>
          <w:szCs w:val="22"/>
          <w:lang w:val="el-GR"/>
        </w:rPr>
        <w:t xml:space="preserve"> Κάθε τεύχος που εκδίδεται από τον </w:t>
      </w:r>
      <w:r w:rsidRPr="0086018C">
        <w:rPr>
          <w:lang w:val="el-GR"/>
        </w:rPr>
        <w:t>Αναθέτοντα Φορέα</w:t>
      </w:r>
      <w:r w:rsidRPr="0086018C">
        <w:rPr>
          <w:color w:val="000000"/>
          <w:szCs w:val="22"/>
          <w:lang w:val="el-GR"/>
        </w:rPr>
        <w:t xml:space="preserve"> και διατίθεται στους συμμετέχοντες κατά τη διάρκεια της Διαδικασίας:</w:t>
      </w:r>
    </w:p>
    <w:p w14:paraId="592482AF" w14:textId="77777777" w:rsidR="009A3C21" w:rsidRPr="0086018C" w:rsidRDefault="009A3C21" w:rsidP="009A3C21">
      <w:pPr>
        <w:widowControl w:val="0"/>
        <w:numPr>
          <w:ilvl w:val="0"/>
          <w:numId w:val="25"/>
        </w:numPr>
        <w:tabs>
          <w:tab w:val="left" w:pos="409"/>
        </w:tabs>
        <w:suppressAutoHyphens w:val="0"/>
        <w:spacing w:after="0"/>
        <w:rPr>
          <w:color w:val="000000"/>
          <w:szCs w:val="22"/>
          <w:lang w:val="el-GR"/>
        </w:rPr>
      </w:pPr>
      <w:r w:rsidRPr="0086018C">
        <w:rPr>
          <w:color w:val="000000"/>
          <w:szCs w:val="22"/>
          <w:lang w:val="el-GR"/>
        </w:rPr>
        <w:t>Διακήρυξη Διαγωνισμού.</w:t>
      </w:r>
    </w:p>
    <w:p w14:paraId="68B66025" w14:textId="77777777" w:rsidR="009A3C21" w:rsidRPr="0086018C" w:rsidRDefault="009A3C21" w:rsidP="009A3C21">
      <w:pPr>
        <w:widowControl w:val="0"/>
        <w:numPr>
          <w:ilvl w:val="0"/>
          <w:numId w:val="25"/>
        </w:numPr>
        <w:tabs>
          <w:tab w:val="left" w:pos="409"/>
        </w:tabs>
        <w:suppressAutoHyphens w:val="0"/>
        <w:spacing w:after="0"/>
        <w:rPr>
          <w:color w:val="000000"/>
          <w:szCs w:val="22"/>
          <w:lang w:val="el-GR"/>
        </w:rPr>
      </w:pPr>
      <w:r w:rsidRPr="0086018C">
        <w:rPr>
          <w:color w:val="000000"/>
          <w:szCs w:val="22"/>
          <w:lang w:val="el-GR"/>
        </w:rPr>
        <w:t>Συγγραφή Υποχρεώσεων (Σ.Υ.)</w:t>
      </w:r>
    </w:p>
    <w:p w14:paraId="37934CD9" w14:textId="77777777" w:rsidR="009A3C21" w:rsidRPr="0086018C" w:rsidRDefault="009A3C21" w:rsidP="009A3C21">
      <w:pPr>
        <w:widowControl w:val="0"/>
        <w:numPr>
          <w:ilvl w:val="0"/>
          <w:numId w:val="25"/>
        </w:numPr>
        <w:tabs>
          <w:tab w:val="left" w:pos="409"/>
        </w:tabs>
        <w:suppressAutoHyphens w:val="0"/>
        <w:spacing w:after="0"/>
        <w:rPr>
          <w:color w:val="000000"/>
          <w:szCs w:val="22"/>
          <w:lang w:val="el-GR"/>
        </w:rPr>
      </w:pPr>
      <w:r w:rsidRPr="0086018C">
        <w:rPr>
          <w:color w:val="000000"/>
          <w:szCs w:val="22"/>
          <w:lang w:val="el-GR"/>
        </w:rPr>
        <w:t>Τεχνικές Προδιαγραφές.</w:t>
      </w:r>
    </w:p>
    <w:p w14:paraId="28F7FFC5" w14:textId="77777777" w:rsidR="009A3C21" w:rsidRPr="0086018C" w:rsidRDefault="009A3C21" w:rsidP="009A3C21">
      <w:pPr>
        <w:widowControl w:val="0"/>
        <w:numPr>
          <w:ilvl w:val="0"/>
          <w:numId w:val="25"/>
        </w:numPr>
        <w:tabs>
          <w:tab w:val="left" w:pos="409"/>
        </w:tabs>
        <w:suppressAutoHyphens w:val="0"/>
        <w:spacing w:after="0"/>
        <w:rPr>
          <w:color w:val="000000"/>
          <w:szCs w:val="22"/>
          <w:lang w:val="el-GR"/>
        </w:rPr>
      </w:pPr>
      <w:r w:rsidRPr="0086018C">
        <w:rPr>
          <w:color w:val="000000"/>
          <w:szCs w:val="22"/>
          <w:lang w:val="el-GR"/>
        </w:rPr>
        <w:t>Έντυπο Οικονομικής Προσφοράς.</w:t>
      </w:r>
    </w:p>
    <w:p w14:paraId="4D1BE15D" w14:textId="77777777" w:rsidR="009A3C21" w:rsidRPr="0086018C" w:rsidRDefault="009A3C21" w:rsidP="009A3C21">
      <w:pPr>
        <w:widowControl w:val="0"/>
        <w:tabs>
          <w:tab w:val="left" w:pos="409"/>
        </w:tabs>
        <w:suppressAutoHyphens w:val="0"/>
        <w:spacing w:after="0"/>
        <w:rPr>
          <w:color w:val="000000"/>
          <w:szCs w:val="22"/>
          <w:lang w:val="el-GR"/>
        </w:rPr>
      </w:pPr>
    </w:p>
    <w:p w14:paraId="41A17A7C" w14:textId="77777777" w:rsidR="009A3C21" w:rsidRPr="0086018C" w:rsidRDefault="009A3C21" w:rsidP="009A3C21">
      <w:pPr>
        <w:widowControl w:val="0"/>
        <w:numPr>
          <w:ilvl w:val="1"/>
          <w:numId w:val="3"/>
        </w:numPr>
        <w:tabs>
          <w:tab w:val="clear" w:pos="0"/>
          <w:tab w:val="left" w:pos="409"/>
        </w:tabs>
        <w:suppressAutoHyphens w:val="0"/>
        <w:ind w:hanging="720"/>
        <w:rPr>
          <w:b/>
          <w:bCs/>
          <w:szCs w:val="22"/>
          <w:lang w:val="x-none"/>
        </w:rPr>
      </w:pPr>
      <w:r w:rsidRPr="0086018C">
        <w:rPr>
          <w:b/>
          <w:color w:val="002060"/>
          <w:szCs w:val="22"/>
          <w:lang w:val="x-none"/>
        </w:rPr>
        <w:t>Αντικείμενο της Συγγραφής Υποχρεώσεων (Σ.Υ.)</w:t>
      </w:r>
    </w:p>
    <w:p w14:paraId="6AE4CEBF" w14:textId="77777777" w:rsidR="009A3C21" w:rsidRPr="0086018C" w:rsidRDefault="009A3C21" w:rsidP="009A3C21">
      <w:pPr>
        <w:widowControl w:val="0"/>
        <w:suppressAutoHyphens w:val="0"/>
        <w:spacing w:after="0"/>
        <w:ind w:left="40" w:right="40"/>
        <w:rPr>
          <w:color w:val="000000"/>
          <w:szCs w:val="22"/>
          <w:lang w:val="el-GR"/>
        </w:rPr>
      </w:pPr>
      <w:r w:rsidRPr="0086018C">
        <w:rPr>
          <w:color w:val="000000"/>
          <w:szCs w:val="22"/>
          <w:lang w:val="el-GR"/>
        </w:rPr>
        <w:t>Το τεύχος της παρούσας Σ.Υ, περιλαμβάνει τους ειδικούς όρους, σύμφωνα με τους οποίους και σε συνδυασμό προς τους υπόλοιπους όρους των τευχών Διαγωνισμού, πρόκειται να παρασχεθεί η συγκεκριμένη υπηρεσία. Τα τεύχη αυτά, μαζί με όλα τα προσαρτημένα τεύχη και έγγραφα που τα συμπληρώνουν, αποτελούν αναπόσπαστο μέρος της Σύμβασης που θα καταρτιστεί μεταξύ Πελάτη και Αναδόχου (ώστε καλούνται «Συμβατικά Τεύχη») ταξινομούνται δε κατά σειρά ισχύος ως ακολούθως:</w:t>
      </w:r>
    </w:p>
    <w:p w14:paraId="66DC5E36" w14:textId="77777777" w:rsidR="009A3C21" w:rsidRPr="0086018C" w:rsidRDefault="009A3C21" w:rsidP="009A3C21">
      <w:pPr>
        <w:widowControl w:val="0"/>
        <w:numPr>
          <w:ilvl w:val="0"/>
          <w:numId w:val="24"/>
        </w:numPr>
        <w:tabs>
          <w:tab w:val="left" w:pos="409"/>
        </w:tabs>
        <w:suppressAutoHyphens w:val="0"/>
        <w:spacing w:before="120" w:after="0"/>
        <w:ind w:left="40"/>
        <w:rPr>
          <w:color w:val="000000"/>
          <w:szCs w:val="22"/>
          <w:lang w:val="el-GR"/>
        </w:rPr>
      </w:pPr>
      <w:r w:rsidRPr="0086018C">
        <w:rPr>
          <w:color w:val="000000"/>
          <w:szCs w:val="22"/>
          <w:lang w:val="el-GR"/>
        </w:rPr>
        <w:t>Σύμβαση Πελάτη - Αναδόχου.</w:t>
      </w:r>
    </w:p>
    <w:p w14:paraId="2F171BF4" w14:textId="77777777" w:rsidR="009A3C21" w:rsidRPr="0086018C" w:rsidRDefault="009A3C21" w:rsidP="009A3C21">
      <w:pPr>
        <w:widowControl w:val="0"/>
        <w:numPr>
          <w:ilvl w:val="0"/>
          <w:numId w:val="24"/>
        </w:numPr>
        <w:tabs>
          <w:tab w:val="left" w:pos="409"/>
        </w:tabs>
        <w:suppressAutoHyphens w:val="0"/>
        <w:spacing w:after="0"/>
        <w:ind w:left="40"/>
        <w:rPr>
          <w:color w:val="000000"/>
          <w:szCs w:val="22"/>
          <w:lang w:val="el-GR"/>
        </w:rPr>
      </w:pPr>
      <w:r w:rsidRPr="0086018C">
        <w:rPr>
          <w:color w:val="000000"/>
          <w:szCs w:val="22"/>
          <w:lang w:val="el-GR"/>
        </w:rPr>
        <w:t>Διακήρυξη Διαγωνισμού.</w:t>
      </w:r>
    </w:p>
    <w:p w14:paraId="24982D6B" w14:textId="77777777" w:rsidR="009A3C21" w:rsidRPr="0086018C" w:rsidRDefault="009A3C21" w:rsidP="009A3C21">
      <w:pPr>
        <w:widowControl w:val="0"/>
        <w:numPr>
          <w:ilvl w:val="0"/>
          <w:numId w:val="24"/>
        </w:numPr>
        <w:tabs>
          <w:tab w:val="left" w:pos="409"/>
        </w:tabs>
        <w:suppressAutoHyphens w:val="0"/>
        <w:spacing w:after="0"/>
        <w:ind w:left="40"/>
        <w:rPr>
          <w:color w:val="000000"/>
          <w:szCs w:val="22"/>
          <w:lang w:val="el-GR"/>
        </w:rPr>
      </w:pPr>
      <w:r w:rsidRPr="0086018C">
        <w:rPr>
          <w:color w:val="000000"/>
          <w:szCs w:val="22"/>
          <w:lang w:val="el-GR"/>
        </w:rPr>
        <w:t>Οικονομική Προσφορά Αναδόχου.</w:t>
      </w:r>
    </w:p>
    <w:p w14:paraId="7D132A2C" w14:textId="77777777" w:rsidR="009A3C21" w:rsidRPr="0086018C" w:rsidRDefault="009A3C21" w:rsidP="009A3C21">
      <w:pPr>
        <w:widowControl w:val="0"/>
        <w:numPr>
          <w:ilvl w:val="0"/>
          <w:numId w:val="24"/>
        </w:numPr>
        <w:tabs>
          <w:tab w:val="left" w:pos="409"/>
        </w:tabs>
        <w:suppressAutoHyphens w:val="0"/>
        <w:spacing w:after="0"/>
        <w:ind w:left="40"/>
        <w:rPr>
          <w:color w:val="000000"/>
          <w:szCs w:val="22"/>
          <w:lang w:val="el-GR"/>
        </w:rPr>
      </w:pPr>
      <w:r w:rsidRPr="0086018C">
        <w:rPr>
          <w:color w:val="000000"/>
          <w:szCs w:val="22"/>
          <w:lang w:val="el-GR"/>
        </w:rPr>
        <w:t>Η παρούσα Συγγραφή Υποχρεώσεων.</w:t>
      </w:r>
    </w:p>
    <w:p w14:paraId="6345E50D" w14:textId="77777777" w:rsidR="009A3C21" w:rsidRPr="0086018C" w:rsidRDefault="009A3C21" w:rsidP="009A3C21">
      <w:pPr>
        <w:widowControl w:val="0"/>
        <w:numPr>
          <w:ilvl w:val="0"/>
          <w:numId w:val="24"/>
        </w:numPr>
        <w:tabs>
          <w:tab w:val="left" w:pos="409"/>
        </w:tabs>
        <w:suppressAutoHyphens w:val="0"/>
        <w:spacing w:after="0"/>
        <w:ind w:left="40"/>
        <w:rPr>
          <w:color w:val="002060"/>
          <w:szCs w:val="22"/>
        </w:rPr>
      </w:pPr>
      <w:r w:rsidRPr="0086018C">
        <w:rPr>
          <w:color w:val="000000"/>
          <w:szCs w:val="22"/>
          <w:lang w:val="el-GR"/>
        </w:rPr>
        <w:t>Τεύχος Τεχνικών Προδιαγραφών.</w:t>
      </w:r>
    </w:p>
    <w:p w14:paraId="0B71025C" w14:textId="77777777" w:rsidR="009A3C21" w:rsidRPr="0086018C" w:rsidRDefault="009A3C21" w:rsidP="009A3C21">
      <w:pPr>
        <w:widowControl w:val="0"/>
        <w:tabs>
          <w:tab w:val="left" w:pos="409"/>
        </w:tabs>
        <w:suppressAutoHyphens w:val="0"/>
        <w:spacing w:after="0"/>
        <w:ind w:left="40"/>
        <w:jc w:val="left"/>
        <w:rPr>
          <w:color w:val="002060"/>
          <w:szCs w:val="22"/>
          <w:lang w:val="el-GR"/>
        </w:rPr>
      </w:pPr>
    </w:p>
    <w:p w14:paraId="097446B6" w14:textId="77777777" w:rsidR="009A3C21" w:rsidRPr="00E17CFC" w:rsidRDefault="009A3C21" w:rsidP="009A3C21">
      <w:pPr>
        <w:widowControl w:val="0"/>
        <w:tabs>
          <w:tab w:val="left" w:pos="409"/>
        </w:tabs>
        <w:suppressAutoHyphens w:val="0"/>
        <w:spacing w:after="0"/>
        <w:rPr>
          <w:b/>
          <w:bCs/>
          <w:szCs w:val="22"/>
          <w:lang w:val="x-none"/>
        </w:rPr>
      </w:pPr>
      <w:r w:rsidRPr="0086018C">
        <w:rPr>
          <w:b/>
          <w:color w:val="002060"/>
          <w:szCs w:val="22"/>
          <w:lang w:val="el-GR"/>
        </w:rPr>
        <w:t xml:space="preserve">1.2 Αντικείμενο του διαγωνισμού </w:t>
      </w:r>
    </w:p>
    <w:p w14:paraId="4CC96BF0" w14:textId="77777777" w:rsidR="009A3C21" w:rsidRPr="006D5C52" w:rsidRDefault="009A3C21" w:rsidP="009A3C21">
      <w:pPr>
        <w:spacing w:after="0"/>
        <w:rPr>
          <w:szCs w:val="22"/>
          <w:lang w:val="el-GR"/>
        </w:rPr>
      </w:pPr>
      <w:r w:rsidRPr="006D5C52">
        <w:rPr>
          <w:szCs w:val="22"/>
          <w:lang w:val="el-GR"/>
        </w:rPr>
        <w:t xml:space="preserve">Η προμήθεια της μονάδας θα γίνει σύμφωνα με τις τεχνικές προδιαγραφές που αναφέρονται στην παρούσα μελέτη. Το σύστημα αφαλάτωσης θα είναι πλήρες, έτοιμο προς λειτουργία και ο προμηθευτής θα το θέσει σε δοκιμαστική λειτουργία με δικές του δαπάνες και θα πιστοποιηθεί η λειτουργία του σύμφωνα με τις προδιαγραφές της παρούσας μελέτης αλλά και της προσφοράς του προμηθευτή. Η λειτουργία της μονάδας θα στηρίζεται στην τεχνολογία της </w:t>
      </w:r>
      <w:r w:rsidRPr="006D5C52">
        <w:rPr>
          <w:b/>
          <w:bCs/>
          <w:szCs w:val="22"/>
          <w:lang w:val="el-GR"/>
        </w:rPr>
        <w:t>αντίστροφης ώσμωσης</w:t>
      </w:r>
      <w:r w:rsidRPr="006D5C52">
        <w:rPr>
          <w:szCs w:val="22"/>
          <w:lang w:val="el-GR"/>
        </w:rPr>
        <w:t xml:space="preserve"> </w:t>
      </w:r>
      <w:r w:rsidRPr="006D5C52">
        <w:rPr>
          <w:b/>
          <w:bCs/>
          <w:szCs w:val="22"/>
          <w:lang w:val="el-GR"/>
        </w:rPr>
        <w:t>(</w:t>
      </w:r>
      <w:r w:rsidRPr="006D5C52">
        <w:rPr>
          <w:szCs w:val="22"/>
          <w:lang w:val="en-US"/>
        </w:rPr>
        <w:t>Reverse</w:t>
      </w:r>
      <w:r w:rsidRPr="006D5C52">
        <w:rPr>
          <w:szCs w:val="22"/>
          <w:lang w:val="el-GR"/>
        </w:rPr>
        <w:t xml:space="preserve"> </w:t>
      </w:r>
      <w:r w:rsidRPr="006D5C52">
        <w:rPr>
          <w:szCs w:val="22"/>
          <w:lang w:val="en-US"/>
        </w:rPr>
        <w:t>Osmosis</w:t>
      </w:r>
      <w:r w:rsidRPr="006D5C52">
        <w:rPr>
          <w:szCs w:val="22"/>
          <w:lang w:val="el-GR"/>
        </w:rPr>
        <w:t xml:space="preserve">, </w:t>
      </w:r>
      <w:r w:rsidRPr="006D5C52">
        <w:rPr>
          <w:szCs w:val="22"/>
          <w:lang w:val="en-US"/>
        </w:rPr>
        <w:t>RO</w:t>
      </w:r>
      <w:r w:rsidRPr="006D5C52">
        <w:rPr>
          <w:szCs w:val="22"/>
          <w:lang w:val="el-GR"/>
        </w:rPr>
        <w:t xml:space="preserve">) για θαλασσινό νερό. </w:t>
      </w:r>
    </w:p>
    <w:p w14:paraId="663EBC63" w14:textId="77777777" w:rsidR="009A3C21" w:rsidRDefault="009A3C21" w:rsidP="009A3C21">
      <w:pPr>
        <w:pStyle w:val="af0"/>
        <w:spacing w:after="0"/>
        <w:rPr>
          <w:szCs w:val="22"/>
          <w:lang w:val="el-GR"/>
        </w:rPr>
      </w:pPr>
      <w:r w:rsidRPr="006D5C52">
        <w:rPr>
          <w:szCs w:val="22"/>
          <w:lang w:val="el-GR"/>
        </w:rPr>
        <w:t xml:space="preserve">Συγκεκριμένα θα γίνει προμήθεια, μεταφορά και τοποθέτηση σε λειτουργία προκατασκευασμένου, εντός εμπορευματοκιβωτίου, συστήματος αφαλάτωσης θαλασσινού νερού με ελάχιστη δυναμικότητα παραγωγής πόσιμου νερού 600 </w:t>
      </w:r>
      <w:r w:rsidRPr="006D5C52">
        <w:rPr>
          <w:szCs w:val="22"/>
        </w:rPr>
        <w:t>m</w:t>
      </w:r>
      <w:r w:rsidRPr="006D5C52">
        <w:rPr>
          <w:szCs w:val="22"/>
          <w:vertAlign w:val="superscript"/>
          <w:lang w:val="el-GR"/>
        </w:rPr>
        <w:t>3</w:t>
      </w:r>
      <w:r w:rsidRPr="006D5C52">
        <w:rPr>
          <w:szCs w:val="22"/>
          <w:lang w:val="el-GR"/>
        </w:rPr>
        <w:t>/</w:t>
      </w:r>
      <w:r w:rsidRPr="006D5C52">
        <w:rPr>
          <w:szCs w:val="22"/>
        </w:rPr>
        <w:t>day</w:t>
      </w:r>
      <w:r w:rsidRPr="006D5C52">
        <w:rPr>
          <w:szCs w:val="22"/>
          <w:lang w:val="el-GR"/>
        </w:rPr>
        <w:t xml:space="preserve">, με σκοπό την αντιμετώπιση των αναγκών υδροδότησης που παρουσιάζει η νήσος </w:t>
      </w:r>
      <w:r>
        <w:rPr>
          <w:szCs w:val="22"/>
          <w:lang w:val="el-GR"/>
        </w:rPr>
        <w:t>Αγκίστρι</w:t>
      </w:r>
      <w:r w:rsidRPr="006D5C52">
        <w:rPr>
          <w:szCs w:val="22"/>
          <w:lang w:val="el-GR"/>
        </w:rPr>
        <w:t xml:space="preserve">.  Θα περιλαμβάνεται η αναβάθμιση των υφιστάμενων δεξαμενών </w:t>
      </w:r>
      <w:r>
        <w:rPr>
          <w:szCs w:val="22"/>
          <w:lang w:val="el-GR"/>
        </w:rPr>
        <w:t xml:space="preserve">πόσιμου νερού </w:t>
      </w:r>
      <w:r w:rsidRPr="006D5C52">
        <w:rPr>
          <w:szCs w:val="22"/>
          <w:lang w:val="el-GR"/>
        </w:rPr>
        <w:t xml:space="preserve">του Δήμου με </w:t>
      </w:r>
      <w:r>
        <w:rPr>
          <w:szCs w:val="22"/>
          <w:lang w:val="el-GR"/>
        </w:rPr>
        <w:t xml:space="preserve">ευθύνη, μέριμνα και </w:t>
      </w:r>
      <w:r w:rsidRPr="006D5C52">
        <w:rPr>
          <w:szCs w:val="22"/>
          <w:lang w:val="el-GR"/>
        </w:rPr>
        <w:t xml:space="preserve">κόστος του αναδόχου και θα πρέπει να πραγματωθεί πλήρη στεγανοποίηση αυτών με εφαρμογή </w:t>
      </w:r>
      <w:r>
        <w:rPr>
          <w:szCs w:val="22"/>
          <w:lang w:val="el-GR"/>
        </w:rPr>
        <w:t xml:space="preserve">ειδικής </w:t>
      </w:r>
      <w:r w:rsidRPr="006D5C52">
        <w:rPr>
          <w:szCs w:val="22"/>
          <w:lang w:val="el-GR"/>
        </w:rPr>
        <w:t xml:space="preserve">μονωτικής μεμβράνης </w:t>
      </w:r>
      <w:r>
        <w:rPr>
          <w:szCs w:val="22"/>
          <w:lang w:val="el-GR"/>
        </w:rPr>
        <w:t xml:space="preserve">όπως αναφέρεται στο </w:t>
      </w:r>
      <w:r>
        <w:rPr>
          <w:szCs w:val="22"/>
          <w:lang w:val="el-GR"/>
        </w:rPr>
        <w:lastRenderedPageBreak/>
        <w:t>συμπεριλαμβανόμενο Τεύχος «Τεχνικές Προδιαγραφές»</w:t>
      </w:r>
      <w:r w:rsidRPr="006D5C52">
        <w:rPr>
          <w:szCs w:val="22"/>
          <w:lang w:val="el-GR"/>
        </w:rPr>
        <w:t>.</w:t>
      </w:r>
      <w:r>
        <w:rPr>
          <w:szCs w:val="22"/>
          <w:lang w:val="el-GR"/>
        </w:rPr>
        <w:t xml:space="preserve"> </w:t>
      </w:r>
      <w:r w:rsidRPr="006D5C52">
        <w:rPr>
          <w:szCs w:val="22"/>
          <w:lang w:val="el-GR"/>
        </w:rPr>
        <w:t>Ο ανάδοχος</w:t>
      </w:r>
      <w:r>
        <w:rPr>
          <w:szCs w:val="22"/>
          <w:lang w:val="el-GR"/>
        </w:rPr>
        <w:t xml:space="preserve">, πέραν της προμήθειας, εγκατάστασης και δοκιμαστικής λειτουργίας της μονάδας αφαλάτωσης </w:t>
      </w:r>
      <w:r w:rsidRPr="006D5C52">
        <w:rPr>
          <w:szCs w:val="22"/>
          <w:lang w:val="el-GR"/>
        </w:rPr>
        <w:t xml:space="preserve">θα </w:t>
      </w:r>
      <w:r>
        <w:rPr>
          <w:szCs w:val="22"/>
          <w:lang w:val="el-GR"/>
        </w:rPr>
        <w:t>προμηθεύσει και τα ακόλουθα</w:t>
      </w:r>
      <w:r w:rsidRPr="00C20BD3">
        <w:rPr>
          <w:szCs w:val="22"/>
          <w:lang w:val="el-GR"/>
        </w:rPr>
        <w:t>:</w:t>
      </w:r>
    </w:p>
    <w:p w14:paraId="0FCE18E1" w14:textId="77777777" w:rsidR="009A3C21" w:rsidRDefault="009A3C21" w:rsidP="009A3C21">
      <w:pPr>
        <w:pStyle w:val="af0"/>
        <w:numPr>
          <w:ilvl w:val="0"/>
          <w:numId w:val="35"/>
        </w:numPr>
        <w:spacing w:after="0"/>
        <w:rPr>
          <w:szCs w:val="22"/>
          <w:lang w:val="el-GR"/>
        </w:rPr>
      </w:pPr>
      <w:r w:rsidRPr="005A0179">
        <w:rPr>
          <w:szCs w:val="22"/>
          <w:lang w:val="el-GR"/>
        </w:rPr>
        <w:t>Μία δεξαμενή άλμης χωρητικότητας τουλάχιστον 15 κ.μ.</w:t>
      </w:r>
      <w:r>
        <w:rPr>
          <w:szCs w:val="22"/>
          <w:lang w:val="el-GR"/>
        </w:rPr>
        <w:t>, από πολυμερικό υλικό, μαζί με τα απαραίτητα εξαρτήματα και εξοπλισμό για την υδραυλική σύνδεση με την μονάδα αφαλάτωσης καθώς και τον έλεγχο πληρότητάς της.</w:t>
      </w:r>
    </w:p>
    <w:p w14:paraId="709D2D54" w14:textId="77777777" w:rsidR="009A3C21" w:rsidRDefault="009A3C21" w:rsidP="009A3C21">
      <w:pPr>
        <w:pStyle w:val="af0"/>
        <w:numPr>
          <w:ilvl w:val="0"/>
          <w:numId w:val="35"/>
        </w:numPr>
        <w:spacing w:after="0"/>
        <w:rPr>
          <w:szCs w:val="22"/>
          <w:lang w:val="el-GR"/>
        </w:rPr>
      </w:pPr>
      <w:r w:rsidRPr="00172C72">
        <w:rPr>
          <w:szCs w:val="22"/>
          <w:lang w:val="el-GR"/>
        </w:rPr>
        <w:t>Δύο πανομοιότυπου τύπου αντλίες για την τροφοδοσία της μονάδας αφαλάτωσης</w:t>
      </w:r>
      <w:r>
        <w:rPr>
          <w:szCs w:val="22"/>
          <w:lang w:val="el-GR"/>
        </w:rPr>
        <w:t xml:space="preserve"> με θαλασσινό νερό</w:t>
      </w:r>
      <w:r w:rsidRPr="00172C72">
        <w:rPr>
          <w:szCs w:val="22"/>
          <w:lang w:val="el-GR"/>
        </w:rPr>
        <w:t>.</w:t>
      </w:r>
      <w:r>
        <w:rPr>
          <w:szCs w:val="22"/>
          <w:lang w:val="el-GR"/>
        </w:rPr>
        <w:t xml:space="preserve"> </w:t>
      </w:r>
    </w:p>
    <w:p w14:paraId="58E0D531" w14:textId="77777777" w:rsidR="009A3C21" w:rsidRDefault="009A3C21" w:rsidP="009A3C21">
      <w:pPr>
        <w:pStyle w:val="af0"/>
        <w:numPr>
          <w:ilvl w:val="0"/>
          <w:numId w:val="35"/>
        </w:numPr>
        <w:spacing w:after="0"/>
        <w:rPr>
          <w:szCs w:val="22"/>
          <w:lang w:val="el-GR"/>
        </w:rPr>
      </w:pPr>
      <w:r>
        <w:rPr>
          <w:szCs w:val="22"/>
          <w:lang w:val="el-GR"/>
        </w:rPr>
        <w:t>Δύο (2)</w:t>
      </w:r>
      <w:r w:rsidRPr="00172C72">
        <w:rPr>
          <w:szCs w:val="22"/>
          <w:lang w:val="el-GR"/>
        </w:rPr>
        <w:t xml:space="preserve"> αντλί</w:t>
      </w:r>
      <w:r>
        <w:rPr>
          <w:szCs w:val="22"/>
          <w:lang w:val="el-GR"/>
        </w:rPr>
        <w:t>ες</w:t>
      </w:r>
      <w:r w:rsidRPr="00172C72">
        <w:rPr>
          <w:szCs w:val="22"/>
          <w:lang w:val="el-GR"/>
        </w:rPr>
        <w:t xml:space="preserve"> μεταφοράς της άλμης.</w:t>
      </w:r>
    </w:p>
    <w:p w14:paraId="445FA55F" w14:textId="77777777" w:rsidR="009A3C21" w:rsidRDefault="009A3C21" w:rsidP="009A3C21">
      <w:pPr>
        <w:pStyle w:val="af0"/>
        <w:numPr>
          <w:ilvl w:val="0"/>
          <w:numId w:val="35"/>
        </w:numPr>
        <w:spacing w:after="0"/>
        <w:rPr>
          <w:szCs w:val="22"/>
          <w:lang w:val="el-GR"/>
        </w:rPr>
      </w:pPr>
      <w:r>
        <w:rPr>
          <w:szCs w:val="22"/>
          <w:lang w:val="el-GR"/>
        </w:rPr>
        <w:t>Δύο (2)</w:t>
      </w:r>
      <w:r w:rsidRPr="00172C72">
        <w:rPr>
          <w:szCs w:val="22"/>
          <w:lang w:val="el-GR"/>
        </w:rPr>
        <w:t xml:space="preserve"> υποβρύχιου τύπου αντλί</w:t>
      </w:r>
      <w:r>
        <w:rPr>
          <w:szCs w:val="22"/>
          <w:lang w:val="el-GR"/>
        </w:rPr>
        <w:t>ες</w:t>
      </w:r>
      <w:r w:rsidRPr="00172C72">
        <w:rPr>
          <w:szCs w:val="22"/>
          <w:lang w:val="el-GR"/>
        </w:rPr>
        <w:t xml:space="preserve"> </w:t>
      </w:r>
      <w:r w:rsidRPr="00A831D8">
        <w:rPr>
          <w:szCs w:val="22"/>
          <w:lang w:val="el-GR"/>
        </w:rPr>
        <w:t xml:space="preserve">μαζί με τον απαραίτητο πίνακα ελέγχου. </w:t>
      </w:r>
      <w:r>
        <w:rPr>
          <w:szCs w:val="22"/>
          <w:lang w:val="el-GR"/>
        </w:rPr>
        <w:t>Η κάθε</w:t>
      </w:r>
      <w:r w:rsidRPr="00A831D8">
        <w:rPr>
          <w:szCs w:val="22"/>
          <w:lang w:val="el-GR"/>
        </w:rPr>
        <w:t xml:space="preserve"> αντλία θα είναι υποβρύχια ανοξείδωτη και θα διαθέτει υδρολίπαντα ελαστικά έδρανα με εσωτερική διαμόρφωση σε σχήμα οκτάγωνου σχηματίζοντας έτσι κανάλια διαφυγής της άμμου κατά μήκος του άξονα. Οι πτερωτές θα είναι ανοξείδωτες και οπωσδήποτε θα συγκρατούνται με διαιρούμενους κώνους-περικόχλια στον άξονα και θα φέρουν αντικαθιστάμενο δακτύλιο φθοράς. Οι ενδιάμεσες βαθμίδες σταθερών πτερυγίων θα είναι απαραίτητα ανοξείδωτες και θα έχουν ενσωματωμένο προφυλακτήρα άμμου, με αντικαθιστάμενα ενδιάμεσα έδρανα και δακτυλίους στεγανότητας. Οι πτερωτές θα είναι Ανοξείδωτος Χάλυβας DIN W-Nr 1.4539, AISI 904L ή ανώτερο. Ο ηλεκτροκινητήρας της συγκεκριμένης αντλίας, όπως και των υπόλοιπων προσφερόμενων αντλιών από κάθε υποψήφιο, θα είναι ενεργειακής απόδοσης τουλάχιστον ΙΕ3 (επί ποινή αποκλεισμού).</w:t>
      </w:r>
    </w:p>
    <w:p w14:paraId="24580EEC" w14:textId="77777777" w:rsidR="009A3C21" w:rsidRPr="00172C72" w:rsidRDefault="009A3C21" w:rsidP="009A3C21">
      <w:pPr>
        <w:pStyle w:val="af0"/>
        <w:numPr>
          <w:ilvl w:val="0"/>
          <w:numId w:val="35"/>
        </w:numPr>
        <w:spacing w:after="0"/>
        <w:rPr>
          <w:szCs w:val="22"/>
          <w:lang w:val="el-GR"/>
        </w:rPr>
      </w:pPr>
      <w:r w:rsidRPr="00172C72">
        <w:rPr>
          <w:szCs w:val="22"/>
          <w:lang w:val="el-GR"/>
        </w:rPr>
        <w:t>Ένα μεταλλικό οικίσκο</w:t>
      </w:r>
      <w:r>
        <w:rPr>
          <w:szCs w:val="22"/>
          <w:lang w:val="el-GR"/>
        </w:rPr>
        <w:t xml:space="preserve"> με τον απαραίτητο εξοπλισμό του</w:t>
      </w:r>
      <w:r w:rsidRPr="00172C72">
        <w:rPr>
          <w:szCs w:val="22"/>
          <w:lang w:val="el-GR"/>
        </w:rPr>
        <w:t>.</w:t>
      </w:r>
    </w:p>
    <w:p w14:paraId="61412C4E" w14:textId="77777777" w:rsidR="009A3C21" w:rsidRPr="00787DBB" w:rsidRDefault="009A3C21" w:rsidP="009A3C21">
      <w:pPr>
        <w:pStyle w:val="af0"/>
        <w:spacing w:after="0"/>
        <w:rPr>
          <w:sz w:val="6"/>
          <w:szCs w:val="6"/>
          <w:lang w:val="el-GR"/>
        </w:rPr>
      </w:pPr>
    </w:p>
    <w:p w14:paraId="1C4D8B7F" w14:textId="77777777" w:rsidR="009A3C21" w:rsidRPr="003D5163" w:rsidRDefault="009A3C21" w:rsidP="009A3C21">
      <w:pPr>
        <w:pStyle w:val="af0"/>
        <w:spacing w:after="0"/>
        <w:rPr>
          <w:szCs w:val="22"/>
          <w:lang w:val="el-GR"/>
        </w:rPr>
      </w:pPr>
      <w:r>
        <w:rPr>
          <w:szCs w:val="22"/>
          <w:lang w:val="el-GR"/>
        </w:rPr>
        <w:t xml:space="preserve">Επιπλέον, οι ενέργειες που </w:t>
      </w:r>
      <w:r w:rsidRPr="003D5163">
        <w:rPr>
          <w:szCs w:val="22"/>
          <w:lang w:val="el-GR"/>
        </w:rPr>
        <w:t>πρέπει</w:t>
      </w:r>
      <w:r>
        <w:rPr>
          <w:szCs w:val="22"/>
          <w:lang w:val="el-GR"/>
        </w:rPr>
        <w:t xml:space="preserve"> σε κάθε περίπτωση να πραγματώσει ο Ανάδοχος με δική του μέριμνα, ευθύνη και κόστος, είναι</w:t>
      </w:r>
      <w:r w:rsidRPr="003D5163">
        <w:rPr>
          <w:szCs w:val="22"/>
          <w:lang w:val="el-GR"/>
        </w:rPr>
        <w:t>:</w:t>
      </w:r>
    </w:p>
    <w:p w14:paraId="65ED54D6" w14:textId="77777777" w:rsidR="009A3C21" w:rsidRDefault="009A3C21" w:rsidP="009A3C21">
      <w:pPr>
        <w:pStyle w:val="af0"/>
        <w:numPr>
          <w:ilvl w:val="0"/>
          <w:numId w:val="34"/>
        </w:numPr>
        <w:spacing w:after="0"/>
        <w:rPr>
          <w:szCs w:val="22"/>
          <w:lang w:val="el-GR"/>
        </w:rPr>
      </w:pPr>
      <w:r w:rsidRPr="002F04AA">
        <w:rPr>
          <w:szCs w:val="22"/>
          <w:lang w:val="el-GR"/>
        </w:rPr>
        <w:t>Χωματουργικές εργασίες, ομαλοποίηση εδάφους και κατασκευή ανθεκτικής βάσης από οπλισμένο σκυρόδεμα για την έδραση της μονάδας</w:t>
      </w:r>
      <w:r>
        <w:rPr>
          <w:szCs w:val="22"/>
          <w:lang w:val="el-GR"/>
        </w:rPr>
        <w:t>.</w:t>
      </w:r>
    </w:p>
    <w:p w14:paraId="5CDC7D71" w14:textId="77777777" w:rsidR="009A3C21" w:rsidRDefault="009A3C21" w:rsidP="009A3C21">
      <w:pPr>
        <w:pStyle w:val="af0"/>
        <w:numPr>
          <w:ilvl w:val="0"/>
          <w:numId w:val="34"/>
        </w:numPr>
        <w:spacing w:after="0"/>
        <w:rPr>
          <w:szCs w:val="22"/>
          <w:lang w:val="el-GR"/>
        </w:rPr>
      </w:pPr>
      <w:r w:rsidRPr="009821A0">
        <w:rPr>
          <w:szCs w:val="22"/>
          <w:lang w:val="el-GR"/>
        </w:rPr>
        <w:t>Διαμόρφωση οικοπέδου αφαλάτωσης με τοιχία, φρεάτια καθώς και δίκτυο αποστράγγισης.</w:t>
      </w:r>
    </w:p>
    <w:p w14:paraId="11C540E1" w14:textId="77777777" w:rsidR="009A3C21" w:rsidRDefault="009A3C21" w:rsidP="009A3C21">
      <w:pPr>
        <w:pStyle w:val="af0"/>
        <w:numPr>
          <w:ilvl w:val="0"/>
          <w:numId w:val="34"/>
        </w:numPr>
        <w:spacing w:after="0"/>
        <w:rPr>
          <w:szCs w:val="22"/>
          <w:lang w:val="el-GR"/>
        </w:rPr>
      </w:pPr>
      <w:r w:rsidRPr="009821A0">
        <w:rPr>
          <w:szCs w:val="22"/>
          <w:lang w:val="el-GR"/>
        </w:rPr>
        <w:t>Αναβάθμιση των υφιστάμενων δεξαμενών του Δήμου (αποδοτική στεγανοποίηση)</w:t>
      </w:r>
      <w:r>
        <w:rPr>
          <w:szCs w:val="22"/>
          <w:lang w:val="el-GR"/>
        </w:rPr>
        <w:t>.</w:t>
      </w:r>
    </w:p>
    <w:p w14:paraId="5756AFA2" w14:textId="77777777" w:rsidR="009A3C21" w:rsidRDefault="009A3C21" w:rsidP="009A3C21">
      <w:pPr>
        <w:pStyle w:val="af0"/>
        <w:numPr>
          <w:ilvl w:val="0"/>
          <w:numId w:val="34"/>
        </w:numPr>
        <w:spacing w:after="0"/>
        <w:rPr>
          <w:szCs w:val="22"/>
          <w:lang w:val="el-GR"/>
        </w:rPr>
      </w:pPr>
      <w:r w:rsidRPr="009821A0">
        <w:rPr>
          <w:szCs w:val="22"/>
          <w:lang w:val="el-GR"/>
        </w:rPr>
        <w:t xml:space="preserve">Κατασκευή του συνόλου των εξωτερικών δικτύων </w:t>
      </w:r>
      <w:r>
        <w:rPr>
          <w:szCs w:val="22"/>
          <w:lang w:val="el-GR"/>
        </w:rPr>
        <w:t xml:space="preserve">(των δικτύων εκτός εμπορευματοκιβωτίου), </w:t>
      </w:r>
      <w:r w:rsidRPr="009821A0">
        <w:rPr>
          <w:szCs w:val="22"/>
          <w:lang w:val="el-GR"/>
        </w:rPr>
        <w:t>για τη σύνδεση και καλή λειτουργία της νέας μονάδας στην υφιστάμενη εγκατάσταση και αναμόρφωση υφιστάμενων για την ομαλή υδραυλική σύνδεση με τη νέα μονάδα.</w:t>
      </w:r>
    </w:p>
    <w:p w14:paraId="339CC706" w14:textId="77777777" w:rsidR="009A3C21" w:rsidRPr="009D67A6" w:rsidRDefault="009A3C21" w:rsidP="009A3C21">
      <w:pPr>
        <w:pStyle w:val="af0"/>
        <w:numPr>
          <w:ilvl w:val="0"/>
          <w:numId w:val="34"/>
        </w:numPr>
        <w:spacing w:after="0"/>
        <w:rPr>
          <w:szCs w:val="22"/>
          <w:lang w:val="el-GR"/>
        </w:rPr>
      </w:pPr>
      <w:r w:rsidRPr="009D67A6">
        <w:rPr>
          <w:szCs w:val="22"/>
          <w:lang w:val="el-GR"/>
        </w:rPr>
        <w:t>Φωτισμός, δενδροφύτευση και ενίσχυση περίφραξης της αφαλάτωσης.</w:t>
      </w:r>
    </w:p>
    <w:p w14:paraId="208BFD9C" w14:textId="77777777" w:rsidR="009A3C21" w:rsidRPr="00A11C16" w:rsidRDefault="009A3C21" w:rsidP="009A3C21">
      <w:pPr>
        <w:pStyle w:val="af0"/>
        <w:numPr>
          <w:ilvl w:val="0"/>
          <w:numId w:val="34"/>
        </w:numPr>
        <w:spacing w:after="0"/>
        <w:rPr>
          <w:szCs w:val="22"/>
          <w:lang w:val="el-GR"/>
        </w:rPr>
      </w:pPr>
      <w:r w:rsidRPr="00A11C16">
        <w:rPr>
          <w:szCs w:val="22"/>
          <w:lang w:val="el-GR"/>
        </w:rPr>
        <w:t>Εγκατάσταση και υλοποίηση απομακρυσμένου ελέγχου και καταγραφής των παραμέτρων λειτουργίας.</w:t>
      </w:r>
    </w:p>
    <w:p w14:paraId="358D07A3" w14:textId="77777777" w:rsidR="009A3C21" w:rsidRPr="00DB1060" w:rsidRDefault="009A3C21" w:rsidP="009A3C21">
      <w:pPr>
        <w:pStyle w:val="af0"/>
        <w:spacing w:after="0"/>
        <w:rPr>
          <w:sz w:val="6"/>
          <w:szCs w:val="6"/>
          <w:lang w:val="el-GR"/>
        </w:rPr>
      </w:pPr>
    </w:p>
    <w:p w14:paraId="7E6ADA5E" w14:textId="77777777" w:rsidR="009A3C21" w:rsidRDefault="009A3C21" w:rsidP="009A3C21">
      <w:pPr>
        <w:spacing w:before="120" w:after="0"/>
        <w:rPr>
          <w:szCs w:val="22"/>
          <w:lang w:val="el-GR"/>
        </w:rPr>
      </w:pPr>
      <w:r w:rsidRPr="00ED3BFD">
        <w:rPr>
          <w:szCs w:val="22"/>
          <w:lang w:val="el-GR"/>
        </w:rPr>
        <w:t>Κάθε διαγωνιζόμενος θα πρέπει (επί ποινή αποκλεισμού) να είναι πιστοποιημένος, να διαθέτει σε ισχύ και να καταθέσει μαζί με την προσφορά του, πιστοποιητικό Διαχείρισης Ποιότητας κατά ISO 9001:2015, πιστοποιητικό Συστήματος Περιβαλλοντικής Διαχείρισης κατά ISO 14001:2015 και πιστοποιητικό Διαχείρισης Υγιεινής και Ασφάλειας στην Εργασία κατά OHSAS 18001:2007.</w:t>
      </w:r>
    </w:p>
    <w:p w14:paraId="64484667" w14:textId="77777777" w:rsidR="009A3C21" w:rsidRPr="00525EE8" w:rsidRDefault="009A3C21" w:rsidP="009A3C21">
      <w:pPr>
        <w:spacing w:before="120" w:after="0"/>
        <w:rPr>
          <w:szCs w:val="22"/>
          <w:lang w:val="el-GR"/>
        </w:rPr>
      </w:pPr>
      <w:r>
        <w:rPr>
          <w:szCs w:val="22"/>
          <w:lang w:val="el-GR"/>
        </w:rPr>
        <w:t>Με σκοπό</w:t>
      </w:r>
      <w:r w:rsidRPr="005F07E4">
        <w:rPr>
          <w:szCs w:val="22"/>
          <w:lang w:val="el-GR"/>
        </w:rPr>
        <w:t xml:space="preserve"> να ελαχιστοποιηθεί η απαιτούμενη ενέργεια</w:t>
      </w:r>
      <w:r>
        <w:rPr>
          <w:szCs w:val="22"/>
          <w:lang w:val="el-GR"/>
        </w:rPr>
        <w:t xml:space="preserve"> </w:t>
      </w:r>
      <w:r w:rsidRPr="005F07E4">
        <w:rPr>
          <w:szCs w:val="22"/>
          <w:lang w:val="el-GR"/>
        </w:rPr>
        <w:t>λειτουργίας</w:t>
      </w:r>
      <w:r>
        <w:rPr>
          <w:szCs w:val="22"/>
          <w:lang w:val="el-GR"/>
        </w:rPr>
        <w:t>, θα γίνει υποχρεωτική χρήση των ακόλουθων</w:t>
      </w:r>
      <w:r w:rsidRPr="00525EE8">
        <w:rPr>
          <w:szCs w:val="22"/>
          <w:lang w:val="el-GR"/>
        </w:rPr>
        <w:t>:</w:t>
      </w:r>
    </w:p>
    <w:p w14:paraId="43C1B9CE" w14:textId="77777777" w:rsidR="009A3C21" w:rsidRPr="005F07E4" w:rsidRDefault="009A3C21" w:rsidP="009A3C21">
      <w:pPr>
        <w:spacing w:before="120" w:after="0"/>
        <w:rPr>
          <w:szCs w:val="22"/>
          <w:lang w:val="el-GR"/>
        </w:rPr>
      </w:pPr>
      <w:r w:rsidRPr="005F07E4">
        <w:rPr>
          <w:szCs w:val="22"/>
          <w:lang w:val="el-GR"/>
        </w:rPr>
        <w:t xml:space="preserve">1. </w:t>
      </w:r>
      <w:r>
        <w:rPr>
          <w:szCs w:val="22"/>
          <w:lang w:val="el-GR"/>
        </w:rPr>
        <w:t>Σύστημα</w:t>
      </w:r>
      <w:r w:rsidRPr="005F07E4">
        <w:rPr>
          <w:szCs w:val="22"/>
          <w:lang w:val="el-GR"/>
        </w:rPr>
        <w:t xml:space="preserve"> ανάκτησης ενέργειας με απόδοση πλέον του 90 % και ανάκτηση</w:t>
      </w:r>
      <w:r>
        <w:rPr>
          <w:szCs w:val="22"/>
          <w:lang w:val="el-GR"/>
        </w:rPr>
        <w:t xml:space="preserve"> </w:t>
      </w:r>
      <w:r w:rsidRPr="005F07E4">
        <w:rPr>
          <w:szCs w:val="22"/>
          <w:lang w:val="el-GR"/>
        </w:rPr>
        <w:t>ενέργειας από την άλμη που υπερβαίνει το 40 % της καταναλισκόμενης ενέργειας.</w:t>
      </w:r>
    </w:p>
    <w:p w14:paraId="7A01EC40" w14:textId="77777777" w:rsidR="009A3C21" w:rsidRPr="005F07E4" w:rsidRDefault="009A3C21" w:rsidP="009A3C21">
      <w:pPr>
        <w:spacing w:before="120" w:after="0"/>
        <w:rPr>
          <w:szCs w:val="22"/>
          <w:lang w:val="el-GR"/>
        </w:rPr>
      </w:pPr>
      <w:r w:rsidRPr="005F07E4">
        <w:rPr>
          <w:szCs w:val="22"/>
          <w:lang w:val="el-GR"/>
        </w:rPr>
        <w:t xml:space="preserve">2. Την χρήση </w:t>
      </w:r>
      <w:r>
        <w:rPr>
          <w:szCs w:val="22"/>
          <w:lang w:val="el-GR"/>
        </w:rPr>
        <w:t xml:space="preserve">ρυθμιστή στροφών </w:t>
      </w:r>
      <w:r w:rsidRPr="005F07E4">
        <w:rPr>
          <w:szCs w:val="22"/>
          <w:lang w:val="el-GR"/>
        </w:rPr>
        <w:t xml:space="preserve">σε όλες τις </w:t>
      </w:r>
      <w:r>
        <w:rPr>
          <w:szCs w:val="22"/>
          <w:lang w:val="el-GR"/>
        </w:rPr>
        <w:t xml:space="preserve">κύριες </w:t>
      </w:r>
      <w:r w:rsidRPr="005F07E4">
        <w:rPr>
          <w:szCs w:val="22"/>
          <w:lang w:val="el-GR"/>
        </w:rPr>
        <w:t>αντλίες χαμηλής και υψηλής πίεσης.</w:t>
      </w:r>
    </w:p>
    <w:p w14:paraId="36D139FA" w14:textId="77777777" w:rsidR="009A3C21" w:rsidRPr="005F07E4" w:rsidRDefault="009A3C21" w:rsidP="009A3C21">
      <w:pPr>
        <w:spacing w:before="120" w:after="0"/>
        <w:rPr>
          <w:szCs w:val="22"/>
          <w:lang w:val="el-GR"/>
        </w:rPr>
      </w:pPr>
      <w:r>
        <w:rPr>
          <w:szCs w:val="22"/>
          <w:lang w:val="el-GR"/>
        </w:rPr>
        <w:t>3</w:t>
      </w:r>
      <w:r w:rsidRPr="005F07E4">
        <w:rPr>
          <w:szCs w:val="22"/>
          <w:lang w:val="el-GR"/>
        </w:rPr>
        <w:t>. Με τη χρήση αντλιών υψηλής απόδοσης ώστε να μειώνεται η κατανάλωση ενέργειας κάτι που θα</w:t>
      </w:r>
      <w:r>
        <w:rPr>
          <w:szCs w:val="22"/>
          <w:lang w:val="el-GR"/>
        </w:rPr>
        <w:t xml:space="preserve"> </w:t>
      </w:r>
      <w:r w:rsidRPr="005F07E4">
        <w:rPr>
          <w:szCs w:val="22"/>
          <w:lang w:val="el-GR"/>
        </w:rPr>
        <w:t>αποτελεί σημαντική παράμετρο στην αξιολόγηση των προσφορών</w:t>
      </w:r>
      <w:r>
        <w:rPr>
          <w:szCs w:val="22"/>
          <w:lang w:val="el-GR"/>
        </w:rPr>
        <w:t xml:space="preserve"> (κριτήριο Κ.1.3).</w:t>
      </w:r>
    </w:p>
    <w:p w14:paraId="13AA06DC" w14:textId="77777777" w:rsidR="009A3C21" w:rsidRDefault="009A3C21" w:rsidP="009A3C21">
      <w:pPr>
        <w:spacing w:before="120" w:after="0"/>
        <w:rPr>
          <w:szCs w:val="22"/>
          <w:lang w:val="el-GR"/>
        </w:rPr>
      </w:pPr>
      <w:r w:rsidRPr="005F07E4">
        <w:rPr>
          <w:szCs w:val="22"/>
          <w:lang w:val="el-GR"/>
        </w:rPr>
        <w:t>5. Μεμβράνες αντίστροφης ώσμωσης ελάχιστης κατανάλωσης ενέργειας.</w:t>
      </w:r>
    </w:p>
    <w:p w14:paraId="7CD5F3FE" w14:textId="77777777" w:rsidR="009A3C21" w:rsidRPr="009460FB" w:rsidRDefault="009A3C21" w:rsidP="009A3C21">
      <w:pPr>
        <w:spacing w:before="120" w:after="0"/>
        <w:rPr>
          <w:szCs w:val="22"/>
          <w:lang w:val="el-GR"/>
        </w:rPr>
      </w:pPr>
      <w:r w:rsidRPr="009460FB">
        <w:rPr>
          <w:szCs w:val="22"/>
          <w:lang w:val="el-GR"/>
        </w:rPr>
        <w:t xml:space="preserve">Ο περιληπτικός τίτλος που περιγράφει το αντικείμενο της συγκεκριμένης προμήθειας είναι: </w:t>
      </w:r>
    </w:p>
    <w:p w14:paraId="36FE61D1" w14:textId="77777777" w:rsidR="009A3C21" w:rsidRPr="009460FB" w:rsidRDefault="009A3C21" w:rsidP="009A3C21">
      <w:pPr>
        <w:spacing w:before="240"/>
        <w:rPr>
          <w:szCs w:val="22"/>
          <w:lang w:val="el-GR"/>
        </w:rPr>
      </w:pPr>
      <w:r w:rsidRPr="009460FB">
        <w:rPr>
          <w:szCs w:val="22"/>
          <w:lang w:val="el-GR"/>
        </w:rPr>
        <w:t>«</w:t>
      </w:r>
      <w:r w:rsidRPr="009460FB">
        <w:rPr>
          <w:szCs w:val="22"/>
          <w:lang w:val="el-GR" w:eastAsia="el-GR"/>
        </w:rPr>
        <w:t xml:space="preserve">ΠΡΟΜΗΘΕΙΑ ΚΑΙ ΕΓΚΑΤΑΣΤΑΣΗ ΝΕΑΣ ΜΟΝΑΔΑΣ ΑΦΑΛΑΤΩΣΗΣ ΔΥΝΑΜΙΚΟΤΗΤΑΣ 600 </w:t>
      </w:r>
      <w:r w:rsidRPr="009460FB">
        <w:rPr>
          <w:szCs w:val="22"/>
          <w:lang w:val="en-US" w:eastAsia="el-GR"/>
        </w:rPr>
        <w:t>m</w:t>
      </w:r>
      <w:r w:rsidRPr="009460FB">
        <w:rPr>
          <w:szCs w:val="22"/>
          <w:vertAlign w:val="superscript"/>
          <w:lang w:val="el-GR" w:eastAsia="el-GR"/>
        </w:rPr>
        <w:t>3</w:t>
      </w:r>
      <w:r w:rsidRPr="009460FB">
        <w:rPr>
          <w:szCs w:val="22"/>
          <w:lang w:val="el-GR" w:eastAsia="el-GR"/>
        </w:rPr>
        <w:t>/</w:t>
      </w:r>
      <w:r w:rsidRPr="009460FB">
        <w:rPr>
          <w:szCs w:val="22"/>
          <w:lang w:val="en-US" w:eastAsia="el-GR"/>
        </w:rPr>
        <w:t>day</w:t>
      </w:r>
      <w:r w:rsidRPr="009460FB">
        <w:rPr>
          <w:szCs w:val="22"/>
          <w:lang w:val="el-GR" w:eastAsia="el-GR"/>
        </w:rPr>
        <w:t xml:space="preserve"> ΣΤΟ ΔΗΜΟ ΑΓΚΙΣΤΡΙΟΥ</w:t>
      </w:r>
      <w:r w:rsidRPr="009460FB">
        <w:rPr>
          <w:szCs w:val="22"/>
          <w:lang w:val="el-GR"/>
        </w:rPr>
        <w:t xml:space="preserve">». </w:t>
      </w:r>
    </w:p>
    <w:p w14:paraId="57FB6338" w14:textId="77777777" w:rsidR="009A3C21" w:rsidRPr="009460FB" w:rsidRDefault="009A3C21" w:rsidP="009A3C21">
      <w:pPr>
        <w:suppressAutoHyphens w:val="0"/>
        <w:autoSpaceDE w:val="0"/>
        <w:autoSpaceDN w:val="0"/>
        <w:adjustRightInd w:val="0"/>
        <w:spacing w:after="0"/>
        <w:rPr>
          <w:color w:val="000000"/>
          <w:sz w:val="12"/>
          <w:szCs w:val="12"/>
          <w:lang w:val="el-GR" w:eastAsia="el-GR"/>
        </w:rPr>
      </w:pPr>
    </w:p>
    <w:p w14:paraId="621A4271" w14:textId="77777777" w:rsidR="009A3C21" w:rsidRPr="0086018C" w:rsidRDefault="009A3C21" w:rsidP="009A3C21">
      <w:pPr>
        <w:spacing w:after="0"/>
        <w:rPr>
          <w:color w:val="000000"/>
          <w:szCs w:val="22"/>
          <w:lang w:val="el-GR" w:eastAsia="el-GR"/>
        </w:rPr>
      </w:pPr>
      <w:r w:rsidRPr="009460FB">
        <w:rPr>
          <w:color w:val="000000"/>
          <w:szCs w:val="22"/>
          <w:lang w:val="el-GR" w:eastAsia="el-GR"/>
        </w:rPr>
        <w:t>Τα προς προμήθεια είδη κατατάσσονται στους ακόλουθους κωδικούς του Κοινού Λεξιλογίου δημοσίων συμβάσεων (CPV) : 42912340-7 Συσκευές αφαλάτωσης.</w:t>
      </w:r>
    </w:p>
    <w:p w14:paraId="2473E6DB" w14:textId="77777777" w:rsidR="009A3C21" w:rsidRPr="0086018C" w:rsidRDefault="009A3C21" w:rsidP="009A3C21">
      <w:pPr>
        <w:spacing w:after="0"/>
        <w:rPr>
          <w:color w:val="000000"/>
          <w:sz w:val="12"/>
          <w:szCs w:val="12"/>
          <w:lang w:val="el-GR" w:eastAsia="el-GR"/>
        </w:rPr>
      </w:pPr>
    </w:p>
    <w:p w14:paraId="0D6C386D" w14:textId="77777777" w:rsidR="009A3C21" w:rsidRPr="0086018C" w:rsidRDefault="009A3C21" w:rsidP="009A3C21">
      <w:pPr>
        <w:pStyle w:val="normalwithoutspacing"/>
      </w:pPr>
      <w:r w:rsidRPr="0086018C">
        <w:lastRenderedPageBreak/>
        <w:t xml:space="preserve">Η εκτιμώμενη αξία της σύμβασης ανέρχεται στο ποσό των </w:t>
      </w:r>
      <w:r>
        <w:rPr>
          <w:b/>
          <w:bCs/>
          <w:i/>
          <w:iCs/>
          <w:color w:val="000000"/>
          <w:szCs w:val="22"/>
          <w:lang w:eastAsia="el-GR"/>
        </w:rPr>
        <w:t>794.000</w:t>
      </w:r>
      <w:r w:rsidRPr="0086018C">
        <w:rPr>
          <w:b/>
          <w:bCs/>
          <w:i/>
          <w:iCs/>
          <w:color w:val="000000"/>
          <w:szCs w:val="22"/>
          <w:lang w:eastAsia="el-GR"/>
        </w:rPr>
        <w:t xml:space="preserve">,00 </w:t>
      </w:r>
      <w:r w:rsidRPr="0086018C">
        <w:rPr>
          <w:b/>
          <w:bCs/>
          <w:color w:val="000000"/>
          <w:szCs w:val="22"/>
          <w:lang w:eastAsia="el-GR"/>
        </w:rPr>
        <w:t xml:space="preserve">€ </w:t>
      </w:r>
      <w:r w:rsidRPr="0086018C">
        <w:t xml:space="preserve">συμπεριλαμβανομένου ΦΠΑ 24% (προϋπολογισμός χωρίς ΦΠΑ: </w:t>
      </w:r>
      <w:r>
        <w:t>640.322,58</w:t>
      </w:r>
      <w:r w:rsidRPr="0086018C">
        <w:t xml:space="preserve"> €  και ΦΠΑ : </w:t>
      </w:r>
      <w:r>
        <w:t>153.677,42</w:t>
      </w:r>
      <w:r w:rsidRPr="0086018C">
        <w:t xml:space="preserve"> €).</w:t>
      </w:r>
    </w:p>
    <w:p w14:paraId="0BBD7169" w14:textId="77777777" w:rsidR="009A3C21" w:rsidRPr="0086018C" w:rsidRDefault="009A3C21" w:rsidP="009A3C21">
      <w:pPr>
        <w:rPr>
          <w:sz w:val="12"/>
          <w:szCs w:val="12"/>
          <w:lang w:val="el-GR"/>
        </w:rPr>
      </w:pPr>
    </w:p>
    <w:p w14:paraId="7DB48B61" w14:textId="77777777" w:rsidR="009A3C21" w:rsidRPr="0086018C" w:rsidRDefault="009A3C21" w:rsidP="009A3C21">
      <w:pPr>
        <w:rPr>
          <w:i/>
          <w:color w:val="5B9BD5"/>
          <w:lang w:val="el-GR"/>
        </w:rPr>
      </w:pPr>
      <w:r w:rsidRPr="0086018C">
        <w:rPr>
          <w:color w:val="000000"/>
          <w:szCs w:val="22"/>
          <w:lang w:val="el-GR" w:eastAsia="el-GR"/>
        </w:rPr>
        <w:t>Η σύμβαση θα ανατεθεί με το κριτήριο της πλέον συμφέρουσας από οικονομική άποψη προσφοράς, βάσει της βέλτιστης σχέση ποιότητας – τιμής.</w:t>
      </w:r>
    </w:p>
    <w:p w14:paraId="1253F7F6" w14:textId="77777777" w:rsidR="009A3C21" w:rsidRPr="008A37FF" w:rsidRDefault="009A3C21" w:rsidP="009A3C21">
      <w:pPr>
        <w:keepNext/>
        <w:pBdr>
          <w:bottom w:val="single" w:sz="8" w:space="1" w:color="000080"/>
        </w:pBdr>
        <w:tabs>
          <w:tab w:val="left" w:pos="0"/>
        </w:tabs>
        <w:spacing w:after="0"/>
        <w:outlineLvl w:val="1"/>
        <w:rPr>
          <w:rFonts w:cs="Times New Roman"/>
          <w:b/>
          <w:color w:val="002060"/>
          <w:szCs w:val="22"/>
          <w:lang w:val="el-GR"/>
        </w:rPr>
      </w:pPr>
      <w:bookmarkStart w:id="124" w:name="bookmark3"/>
    </w:p>
    <w:p w14:paraId="3A5C4540" w14:textId="77777777" w:rsidR="009A3C21" w:rsidRPr="0086018C" w:rsidRDefault="009A3C21" w:rsidP="009A3C21">
      <w:pPr>
        <w:keepNext/>
        <w:pBdr>
          <w:bottom w:val="single" w:sz="8" w:space="1" w:color="000080"/>
        </w:pBdr>
        <w:tabs>
          <w:tab w:val="left" w:pos="0"/>
        </w:tabs>
        <w:spacing w:after="0"/>
        <w:outlineLvl w:val="1"/>
        <w:rPr>
          <w:b/>
          <w:color w:val="002060"/>
          <w:szCs w:val="22"/>
        </w:rPr>
      </w:pPr>
      <w:r w:rsidRPr="0086018C">
        <w:rPr>
          <w:rFonts w:cs="Times New Roman"/>
          <w:b/>
          <w:color w:val="002060"/>
          <w:szCs w:val="22"/>
        </w:rPr>
        <w:t>ΑΡΘΡΟ 2: ΕΚΤΕΛΕΣΗ ΤΗΣ ΣΥΜΒΑΣΗΣ</w:t>
      </w:r>
      <w:bookmarkEnd w:id="124"/>
    </w:p>
    <w:p w14:paraId="00D97A87" w14:textId="77777777" w:rsidR="009A3C21" w:rsidRPr="0086018C" w:rsidRDefault="009A3C21" w:rsidP="009A3C21">
      <w:pPr>
        <w:widowControl w:val="0"/>
        <w:numPr>
          <w:ilvl w:val="1"/>
          <w:numId w:val="23"/>
        </w:numPr>
        <w:tabs>
          <w:tab w:val="left" w:pos="409"/>
        </w:tabs>
        <w:suppressAutoHyphens w:val="0"/>
        <w:spacing w:before="120" w:after="0"/>
        <w:rPr>
          <w:b/>
          <w:bCs/>
          <w:szCs w:val="22"/>
          <w:lang w:val="x-none"/>
        </w:rPr>
      </w:pPr>
      <w:r w:rsidRPr="0086018C">
        <w:rPr>
          <w:b/>
          <w:color w:val="002060"/>
          <w:szCs w:val="22"/>
          <w:lang w:val="el-GR"/>
        </w:rPr>
        <w:t xml:space="preserve">Γενικά </w:t>
      </w:r>
    </w:p>
    <w:p w14:paraId="323E2B17" w14:textId="77777777" w:rsidR="009A3C21" w:rsidRPr="0086018C" w:rsidRDefault="009A3C21" w:rsidP="009A3C21">
      <w:pPr>
        <w:widowControl w:val="0"/>
        <w:numPr>
          <w:ilvl w:val="2"/>
          <w:numId w:val="23"/>
        </w:numPr>
        <w:tabs>
          <w:tab w:val="left" w:pos="565"/>
        </w:tabs>
        <w:suppressAutoHyphens w:val="0"/>
        <w:spacing w:after="0"/>
        <w:ind w:left="20" w:right="40"/>
        <w:rPr>
          <w:color w:val="000000"/>
          <w:szCs w:val="22"/>
          <w:lang w:val="el-GR"/>
        </w:rPr>
      </w:pPr>
      <w:r w:rsidRPr="0086018C">
        <w:rPr>
          <w:color w:val="000000"/>
          <w:szCs w:val="22"/>
          <w:lang w:val="el-GR"/>
        </w:rPr>
        <w:t>Ο Ανάδοχος υποχρεούται, ύστερα από έγκαιρη πρόσκληση του Αναθέτοντα Φορέα να συμμετέχει σε συσκέψεις, να παρέχει γραπτές ή προφορικές πληροφορίες ή συμβουλές στις Υπηρεσίες αυτές και τα όργανά τους, να συμμετέχει σε επισκέψεις στη γενικότερη περιοχή των εργασιών και γενικά να παρέχει κάθε σχετική υποστήριξη που κρίνει χρήσιμη ο Αναθέτων Φορέας.</w:t>
      </w:r>
    </w:p>
    <w:p w14:paraId="1607E4FB" w14:textId="77777777" w:rsidR="009A3C21" w:rsidRPr="0086018C" w:rsidRDefault="009A3C21" w:rsidP="009A3C21">
      <w:pPr>
        <w:widowControl w:val="0"/>
        <w:tabs>
          <w:tab w:val="left" w:pos="565"/>
        </w:tabs>
        <w:suppressAutoHyphens w:val="0"/>
        <w:spacing w:after="0"/>
        <w:ind w:left="20" w:right="40"/>
        <w:rPr>
          <w:color w:val="000000"/>
          <w:sz w:val="12"/>
          <w:szCs w:val="12"/>
          <w:lang w:val="el-GR"/>
        </w:rPr>
      </w:pPr>
    </w:p>
    <w:p w14:paraId="47E82512" w14:textId="77777777" w:rsidR="009A3C21" w:rsidRPr="0086018C" w:rsidRDefault="009A3C21" w:rsidP="009A3C21">
      <w:pPr>
        <w:widowControl w:val="0"/>
        <w:numPr>
          <w:ilvl w:val="2"/>
          <w:numId w:val="23"/>
        </w:numPr>
        <w:tabs>
          <w:tab w:val="left" w:pos="565"/>
        </w:tabs>
        <w:suppressAutoHyphens w:val="0"/>
        <w:spacing w:after="0"/>
        <w:ind w:left="20"/>
        <w:rPr>
          <w:color w:val="000000"/>
          <w:szCs w:val="22"/>
          <w:lang w:val="el-GR"/>
        </w:rPr>
      </w:pPr>
      <w:r w:rsidRPr="0086018C">
        <w:rPr>
          <w:color w:val="000000"/>
          <w:szCs w:val="22"/>
          <w:lang w:val="el-GR"/>
        </w:rPr>
        <w:t xml:space="preserve">Μαζί με την κοινοποίηση της απόφασης του Αναθέτοντα Φορέα για την έγκριση της ανάθεσης προς τον Ανάδοχο, καλείται αυτός να υπογράψει Σύμβαση μέσα σε </w:t>
      </w:r>
      <w:r w:rsidRPr="0086018C">
        <w:rPr>
          <w:b/>
          <w:szCs w:val="22"/>
          <w:lang w:val="el-GR"/>
        </w:rPr>
        <w:t>ΕΙΚΟΣΙ (20) ημέρες</w:t>
      </w:r>
      <w:r w:rsidRPr="0086018C">
        <w:rPr>
          <w:color w:val="000000"/>
          <w:szCs w:val="22"/>
          <w:lang w:val="el-GR"/>
        </w:rPr>
        <w:t xml:space="preserve">. Την Σύμβαση θα υπογράψει για λογαριασμό του Αναθέτοντα Φορέα ο </w:t>
      </w:r>
      <w:r>
        <w:rPr>
          <w:color w:val="000000"/>
          <w:szCs w:val="22"/>
          <w:lang w:val="el-GR"/>
        </w:rPr>
        <w:t>Δήμαρχος του Δήμου Αγκιστρίου</w:t>
      </w:r>
      <w:r w:rsidRPr="0086018C">
        <w:rPr>
          <w:color w:val="000000"/>
          <w:szCs w:val="22"/>
          <w:lang w:val="el-GR"/>
        </w:rPr>
        <w:t>.</w:t>
      </w:r>
    </w:p>
    <w:p w14:paraId="2FE3085B" w14:textId="77777777" w:rsidR="009A3C21" w:rsidRPr="0086018C" w:rsidRDefault="009A3C21" w:rsidP="009A3C21">
      <w:pPr>
        <w:widowControl w:val="0"/>
        <w:tabs>
          <w:tab w:val="left" w:pos="565"/>
        </w:tabs>
        <w:suppressAutoHyphens w:val="0"/>
        <w:spacing w:after="0"/>
        <w:ind w:left="20"/>
        <w:rPr>
          <w:color w:val="000000"/>
          <w:sz w:val="12"/>
          <w:szCs w:val="12"/>
          <w:lang w:val="el-GR"/>
        </w:rPr>
      </w:pPr>
    </w:p>
    <w:p w14:paraId="33C460ED" w14:textId="77777777" w:rsidR="009A3C21" w:rsidRPr="0086018C" w:rsidRDefault="009A3C21" w:rsidP="009A3C21">
      <w:pPr>
        <w:widowControl w:val="0"/>
        <w:numPr>
          <w:ilvl w:val="2"/>
          <w:numId w:val="23"/>
        </w:numPr>
        <w:suppressAutoHyphens w:val="0"/>
        <w:autoSpaceDE w:val="0"/>
        <w:autoSpaceDN w:val="0"/>
        <w:adjustRightInd w:val="0"/>
        <w:spacing w:after="0"/>
        <w:ind w:right="40"/>
        <w:rPr>
          <w:color w:val="002060"/>
          <w:szCs w:val="22"/>
          <w:lang w:val="el-GR"/>
        </w:rPr>
      </w:pPr>
      <w:r w:rsidRPr="0086018C">
        <w:rPr>
          <w:b/>
          <w:bCs/>
          <w:color w:val="000000"/>
          <w:szCs w:val="22"/>
          <w:lang w:val="el-GR" w:eastAsia="el-GR"/>
        </w:rPr>
        <w:t xml:space="preserve">Η διάρκεια της σύμβασης </w:t>
      </w:r>
      <w:r w:rsidRPr="0086018C">
        <w:rPr>
          <w:color w:val="000000"/>
          <w:szCs w:val="22"/>
          <w:lang w:val="el-GR" w:eastAsia="el-GR"/>
        </w:rPr>
        <w:t xml:space="preserve">ορίζεται σε </w:t>
      </w:r>
      <w:r>
        <w:rPr>
          <w:b/>
          <w:bCs/>
          <w:color w:val="000000"/>
          <w:szCs w:val="22"/>
          <w:lang w:val="el-GR" w:eastAsia="el-GR"/>
        </w:rPr>
        <w:t>δεκαέξι</w:t>
      </w:r>
      <w:r w:rsidRPr="0086018C">
        <w:rPr>
          <w:b/>
          <w:bCs/>
          <w:color w:val="000000"/>
          <w:szCs w:val="22"/>
          <w:lang w:val="el-GR" w:eastAsia="el-GR"/>
        </w:rPr>
        <w:t xml:space="preserve"> (</w:t>
      </w:r>
      <w:r>
        <w:rPr>
          <w:b/>
          <w:bCs/>
          <w:color w:val="000000"/>
          <w:szCs w:val="22"/>
          <w:lang w:val="el-GR" w:eastAsia="el-GR"/>
        </w:rPr>
        <w:t>16</w:t>
      </w:r>
      <w:r w:rsidRPr="0086018C">
        <w:rPr>
          <w:b/>
          <w:bCs/>
          <w:color w:val="000000"/>
          <w:szCs w:val="22"/>
          <w:lang w:val="el-GR" w:eastAsia="el-GR"/>
        </w:rPr>
        <w:t xml:space="preserve">) </w:t>
      </w:r>
      <w:r>
        <w:rPr>
          <w:b/>
          <w:bCs/>
          <w:color w:val="000000"/>
          <w:szCs w:val="22"/>
          <w:lang w:val="el-GR" w:eastAsia="el-GR"/>
        </w:rPr>
        <w:t>μήνες</w:t>
      </w:r>
      <w:r w:rsidRPr="0086018C">
        <w:rPr>
          <w:bCs/>
          <w:color w:val="000000"/>
          <w:szCs w:val="22"/>
          <w:lang w:val="el-GR" w:eastAsia="el-GR"/>
        </w:rPr>
        <w:t xml:space="preserve"> για την πλήρη υλοποίηση της προμήθειας και όλων των εργασιών εγκατάστασης - σύνδεσης - ρύθμισης - δοκιμαστικής και πλήρους λειτουργίας του εξοπλισμού. </w:t>
      </w:r>
      <w:r w:rsidRPr="0086018C">
        <w:rPr>
          <w:b/>
          <w:bCs/>
          <w:color w:val="000000"/>
          <w:szCs w:val="22"/>
          <w:lang w:val="el-GR" w:eastAsia="el-GR"/>
        </w:rPr>
        <w:t xml:space="preserve"> </w:t>
      </w:r>
    </w:p>
    <w:p w14:paraId="0FC74416" w14:textId="77777777" w:rsidR="009A3C21" w:rsidRPr="0086018C" w:rsidRDefault="009A3C21" w:rsidP="009A3C21">
      <w:pPr>
        <w:widowControl w:val="0"/>
        <w:suppressAutoHyphens w:val="0"/>
        <w:autoSpaceDE w:val="0"/>
        <w:autoSpaceDN w:val="0"/>
        <w:adjustRightInd w:val="0"/>
        <w:spacing w:after="0"/>
        <w:ind w:right="40"/>
        <w:rPr>
          <w:color w:val="002060"/>
          <w:sz w:val="12"/>
          <w:szCs w:val="12"/>
          <w:lang w:val="el-GR"/>
        </w:rPr>
      </w:pPr>
    </w:p>
    <w:p w14:paraId="6A8BA741" w14:textId="77777777" w:rsidR="009A3C21" w:rsidRPr="0086018C" w:rsidRDefault="009A3C21" w:rsidP="009A3C21">
      <w:pPr>
        <w:widowControl w:val="0"/>
        <w:numPr>
          <w:ilvl w:val="1"/>
          <w:numId w:val="23"/>
        </w:numPr>
        <w:tabs>
          <w:tab w:val="left" w:pos="409"/>
        </w:tabs>
        <w:suppressAutoHyphens w:val="0"/>
        <w:spacing w:after="0"/>
        <w:rPr>
          <w:b/>
          <w:bCs/>
          <w:szCs w:val="22"/>
          <w:lang w:val="x-none"/>
        </w:rPr>
      </w:pPr>
      <w:bookmarkStart w:id="125" w:name="bookmark5"/>
      <w:r w:rsidRPr="0086018C">
        <w:rPr>
          <w:b/>
          <w:color w:val="002060"/>
          <w:szCs w:val="22"/>
          <w:lang w:val="el-GR"/>
        </w:rPr>
        <w:t xml:space="preserve">Σύμβαση </w:t>
      </w:r>
      <w:r w:rsidRPr="0086018C">
        <w:rPr>
          <w:b/>
          <w:color w:val="002060"/>
          <w:szCs w:val="22"/>
        </w:rPr>
        <w:t xml:space="preserve"> - </w:t>
      </w:r>
      <w:r w:rsidRPr="0086018C">
        <w:rPr>
          <w:b/>
          <w:color w:val="002060"/>
          <w:szCs w:val="22"/>
          <w:lang w:val="el-GR"/>
        </w:rPr>
        <w:t>Ορισμός</w:t>
      </w:r>
      <w:r w:rsidRPr="0086018C">
        <w:rPr>
          <w:b/>
          <w:color w:val="002060"/>
          <w:szCs w:val="22"/>
        </w:rPr>
        <w:t xml:space="preserve"> </w:t>
      </w:r>
      <w:bookmarkEnd w:id="125"/>
      <w:r w:rsidRPr="0086018C">
        <w:rPr>
          <w:b/>
          <w:color w:val="002060"/>
          <w:szCs w:val="22"/>
          <w:lang w:val="el-GR"/>
        </w:rPr>
        <w:t>εκπροσώπου</w:t>
      </w:r>
    </w:p>
    <w:p w14:paraId="0A9C4959" w14:textId="77777777" w:rsidR="009A3C21" w:rsidRPr="0086018C" w:rsidRDefault="009A3C21" w:rsidP="009A3C21">
      <w:pPr>
        <w:widowControl w:val="0"/>
        <w:numPr>
          <w:ilvl w:val="2"/>
          <w:numId w:val="23"/>
        </w:numPr>
        <w:tabs>
          <w:tab w:val="left" w:pos="677"/>
        </w:tabs>
        <w:suppressAutoHyphens w:val="0"/>
        <w:spacing w:after="0"/>
        <w:ind w:right="40"/>
        <w:rPr>
          <w:b/>
          <w:color w:val="000000"/>
          <w:szCs w:val="22"/>
          <w:lang w:val="el-GR"/>
        </w:rPr>
      </w:pPr>
      <w:r w:rsidRPr="0086018C">
        <w:rPr>
          <w:color w:val="000000"/>
          <w:szCs w:val="22"/>
          <w:lang w:val="el-GR"/>
        </w:rPr>
        <w:t>Η Σύμβαση θα υπογραφεί από πλευράς Αναδόχου, από ήδη εξουσιοδοτημένο κατά το στάδιο της ανάθεσης εκπρόσωπο του διαγωνιζομένου (νόμιμος εκπρόσωπος), ο οποίος θα μονογράψει επίσης και κάθε φύλλο των συμβατικών τευχών.</w:t>
      </w:r>
    </w:p>
    <w:p w14:paraId="28B6A1EB" w14:textId="77777777" w:rsidR="009A3C21" w:rsidRPr="0086018C" w:rsidRDefault="009A3C21" w:rsidP="009A3C21">
      <w:pPr>
        <w:widowControl w:val="0"/>
        <w:tabs>
          <w:tab w:val="left" w:pos="677"/>
        </w:tabs>
        <w:suppressAutoHyphens w:val="0"/>
        <w:spacing w:after="0"/>
        <w:ind w:right="40"/>
        <w:rPr>
          <w:b/>
          <w:color w:val="000000"/>
          <w:szCs w:val="22"/>
          <w:lang w:val="el-GR"/>
        </w:rPr>
      </w:pPr>
      <w:r w:rsidRPr="0086018C">
        <w:rPr>
          <w:b/>
          <w:color w:val="000000"/>
          <w:szCs w:val="22"/>
          <w:lang w:val="el-GR"/>
        </w:rPr>
        <w:t>2.2.2</w:t>
      </w:r>
      <w:r w:rsidRPr="0086018C">
        <w:rPr>
          <w:color w:val="000000"/>
          <w:szCs w:val="22"/>
          <w:lang w:val="el-GR"/>
        </w:rPr>
        <w:tab/>
        <w:t xml:space="preserve">Παράλληλα με την υπογραφή της Σύμβασης και αναπόσπαστο τμήμα αυτής, θα αποτελεί και το </w:t>
      </w:r>
      <w:r w:rsidRPr="0086018C">
        <w:rPr>
          <w:b/>
          <w:color w:val="000000"/>
          <w:szCs w:val="22"/>
          <w:lang w:val="el-GR"/>
        </w:rPr>
        <w:t>σχέδιο πρωτοκόλλου παράδοσης-παραλαβής</w:t>
      </w:r>
      <w:r w:rsidRPr="0086018C">
        <w:rPr>
          <w:color w:val="000000"/>
          <w:szCs w:val="22"/>
          <w:lang w:val="el-GR"/>
        </w:rPr>
        <w:t xml:space="preserve"> μεταξύ του  Αναθέτοντα Φορέα και του Αναδόχου, που θα αναφέρεται, στα </w:t>
      </w:r>
      <w:r w:rsidRPr="0086018C">
        <w:rPr>
          <w:b/>
          <w:color w:val="000000"/>
          <w:szCs w:val="22"/>
          <w:lang w:val="el-GR"/>
        </w:rPr>
        <w:t>υλικά και τις υποδομές που θα παραλάβει ο Αναθέτων Φορέας μετά τη λήξη του χρόνου Σύμβασης.</w:t>
      </w:r>
    </w:p>
    <w:p w14:paraId="016E6BE6" w14:textId="77777777" w:rsidR="009A3C21" w:rsidRPr="0086018C" w:rsidRDefault="009A3C21" w:rsidP="009A3C21">
      <w:pPr>
        <w:widowControl w:val="0"/>
        <w:tabs>
          <w:tab w:val="left" w:pos="677"/>
        </w:tabs>
        <w:suppressAutoHyphens w:val="0"/>
        <w:spacing w:after="0"/>
        <w:ind w:left="100" w:right="40"/>
        <w:rPr>
          <w:color w:val="000000"/>
          <w:sz w:val="12"/>
          <w:szCs w:val="12"/>
          <w:lang w:val="el-GR"/>
        </w:rPr>
      </w:pPr>
    </w:p>
    <w:p w14:paraId="042DFA86" w14:textId="77777777" w:rsidR="009A3C21" w:rsidRPr="0086018C" w:rsidRDefault="009A3C21" w:rsidP="009A3C21">
      <w:pPr>
        <w:widowControl w:val="0"/>
        <w:numPr>
          <w:ilvl w:val="1"/>
          <w:numId w:val="23"/>
        </w:numPr>
        <w:tabs>
          <w:tab w:val="left" w:pos="409"/>
        </w:tabs>
        <w:suppressAutoHyphens w:val="0"/>
        <w:spacing w:after="0"/>
        <w:rPr>
          <w:rFonts w:cs="Times New Roman"/>
          <w:b/>
          <w:bCs/>
          <w:szCs w:val="22"/>
          <w:lang w:val="el-GR"/>
        </w:rPr>
      </w:pPr>
      <w:r w:rsidRPr="0086018C">
        <w:rPr>
          <w:b/>
          <w:color w:val="002060"/>
          <w:szCs w:val="22"/>
        </w:rPr>
        <w:t xml:space="preserve">Παραλαβή </w:t>
      </w:r>
      <w:r w:rsidRPr="0086018C">
        <w:rPr>
          <w:b/>
          <w:color w:val="002060"/>
          <w:szCs w:val="22"/>
          <w:lang w:val="el-GR"/>
        </w:rPr>
        <w:t>εργασίας</w:t>
      </w:r>
      <w:r w:rsidRPr="0086018C">
        <w:rPr>
          <w:b/>
          <w:color w:val="002060"/>
          <w:szCs w:val="22"/>
        </w:rPr>
        <w:t xml:space="preserve"> - </w:t>
      </w:r>
      <w:r w:rsidRPr="0086018C">
        <w:rPr>
          <w:b/>
          <w:color w:val="002060"/>
          <w:szCs w:val="22"/>
          <w:lang w:val="el-GR"/>
        </w:rPr>
        <w:t>Επίβλεψη</w:t>
      </w:r>
      <w:r w:rsidRPr="0086018C">
        <w:rPr>
          <w:b/>
          <w:color w:val="002060"/>
          <w:szCs w:val="22"/>
        </w:rPr>
        <w:t xml:space="preserve"> </w:t>
      </w:r>
      <w:r w:rsidRPr="0086018C">
        <w:rPr>
          <w:b/>
          <w:color w:val="002060"/>
          <w:szCs w:val="22"/>
          <w:lang w:val="el-GR"/>
        </w:rPr>
        <w:t>Σύμβασης</w:t>
      </w:r>
    </w:p>
    <w:p w14:paraId="72F0A159" w14:textId="77777777" w:rsidR="009A3C21" w:rsidRPr="0086018C" w:rsidRDefault="009A3C21" w:rsidP="009A3C21">
      <w:pPr>
        <w:spacing w:after="0"/>
        <w:rPr>
          <w:szCs w:val="22"/>
          <w:lang w:val="el-GR"/>
        </w:rPr>
      </w:pPr>
      <w:r w:rsidRPr="0086018C">
        <w:rPr>
          <w:szCs w:val="22"/>
          <w:lang w:val="el-GR"/>
        </w:rPr>
        <w:t>Η ορθή τήρηση των όρων της Σύμβασης και η παραλαβή των παρεχόμενων υπηρεσιών γίνεται από επιτροπή παραλαβής που συγκροτείται, σύμφωνα με την παράγραφο 11 εδάφια β’ , δ’ του άρθρου 221 του ν. 4412/2016.</w:t>
      </w:r>
    </w:p>
    <w:p w14:paraId="146AC14A" w14:textId="77777777" w:rsidR="009A3C21" w:rsidRPr="0086018C" w:rsidRDefault="009A3C21" w:rsidP="009A3C21">
      <w:pPr>
        <w:spacing w:after="0"/>
        <w:rPr>
          <w:szCs w:val="22"/>
          <w:lang w:val="el-GR"/>
        </w:rPr>
      </w:pPr>
    </w:p>
    <w:p w14:paraId="5E85E1F6" w14:textId="77777777" w:rsidR="009A3C21" w:rsidRPr="0086018C" w:rsidRDefault="009A3C21" w:rsidP="009A3C21">
      <w:pPr>
        <w:keepNext/>
        <w:pBdr>
          <w:bottom w:val="single" w:sz="8" w:space="1" w:color="000080"/>
        </w:pBdr>
        <w:tabs>
          <w:tab w:val="left" w:pos="0"/>
        </w:tabs>
        <w:spacing w:after="0"/>
        <w:outlineLvl w:val="1"/>
        <w:rPr>
          <w:rFonts w:cs="Times New Roman"/>
          <w:b/>
          <w:color w:val="002060"/>
          <w:szCs w:val="22"/>
          <w:lang w:val="el-GR"/>
        </w:rPr>
      </w:pPr>
      <w:r w:rsidRPr="0086018C">
        <w:rPr>
          <w:rFonts w:cs="Times New Roman"/>
          <w:b/>
          <w:color w:val="002060"/>
          <w:szCs w:val="22"/>
          <w:lang w:val="el-GR"/>
        </w:rPr>
        <w:t>ΑΡΘΡΟ 3: ΥΠΟΧΡΕΩΣΕΙΣ ΤΟΥ ΑΝΑΔΟΧΟΥ</w:t>
      </w:r>
    </w:p>
    <w:p w14:paraId="513A8F68" w14:textId="77777777" w:rsidR="009A3C21" w:rsidRPr="0086018C" w:rsidRDefault="009A3C21" w:rsidP="009A3C21">
      <w:pPr>
        <w:suppressAutoHyphens w:val="0"/>
        <w:autoSpaceDE w:val="0"/>
        <w:autoSpaceDN w:val="0"/>
        <w:adjustRightInd w:val="0"/>
        <w:spacing w:before="120"/>
        <w:jc w:val="left"/>
        <w:rPr>
          <w:color w:val="000000"/>
          <w:szCs w:val="22"/>
          <w:lang w:val="el-GR" w:eastAsia="el-GR"/>
        </w:rPr>
      </w:pPr>
      <w:r w:rsidRPr="0086018C">
        <w:rPr>
          <w:color w:val="000000"/>
          <w:szCs w:val="22"/>
          <w:lang w:val="el-GR" w:eastAsia="el-GR"/>
        </w:rPr>
        <w:t xml:space="preserve">Ο Ανάδοχος είναι υπεύθυνος για τα παρακάτω: </w:t>
      </w:r>
    </w:p>
    <w:p w14:paraId="4E9C57FB"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b/>
          <w:color w:val="000000"/>
          <w:szCs w:val="22"/>
          <w:lang w:val="el-GR" w:eastAsia="el-GR"/>
        </w:rPr>
        <w:t>1.1</w:t>
      </w:r>
      <w:r w:rsidRPr="0086018C">
        <w:rPr>
          <w:color w:val="000000"/>
          <w:szCs w:val="22"/>
          <w:lang w:val="el-GR" w:eastAsia="el-GR"/>
        </w:rPr>
        <w:t xml:space="preserve"> Να παρέχει την τεχνογνωσία, το εργατικό δυναμικό, τα υλικά, τον εξοπλισμό και τις απαιτούμενες προμήθειες για την εκτέλεση των υπηρεσιών που του ανατίθενται με βάση τη Σύμβαση, συμπεριλαμβάνοντας ολόκληρο το σχεδιασμό, την κατασκευή, την εγκατάσταση, τη δοκιμή της Μονάδας αφαλάτωσης, συμπεριλαμβανομένων και όλων των βοηθητικών έργων όπως αντλιοστάσια, δίκτυα σωληνώσεων, δεξαμενές νερού, στέγαστρα, αποθήκη, γραφείο κτλ., </w:t>
      </w:r>
      <w:r w:rsidRPr="0086018C">
        <w:rPr>
          <w:b/>
          <w:bCs/>
          <w:color w:val="000000"/>
          <w:szCs w:val="22"/>
          <w:lang w:val="el-GR" w:eastAsia="el-GR"/>
        </w:rPr>
        <w:t xml:space="preserve">σε συμφωνία με την προσφορά του </w:t>
      </w:r>
      <w:r w:rsidRPr="0086018C">
        <w:rPr>
          <w:color w:val="000000"/>
          <w:szCs w:val="22"/>
          <w:lang w:val="el-GR" w:eastAsia="el-GR"/>
        </w:rPr>
        <w:t xml:space="preserve">που περιλαμβάνει κατ’ ελάχιστο τα οριζόμενα στις τεχνικές προδιαγραφές, μαζί με την επακολουθούσα αλληλογραφία και τις διευκρινίσεις. </w:t>
      </w:r>
    </w:p>
    <w:p w14:paraId="5EE811CC" w14:textId="77777777" w:rsidR="009A3C21" w:rsidRPr="002B6DD4" w:rsidRDefault="009A3C21" w:rsidP="009A3C21">
      <w:pPr>
        <w:suppressAutoHyphens w:val="0"/>
        <w:autoSpaceDE w:val="0"/>
        <w:autoSpaceDN w:val="0"/>
        <w:adjustRightInd w:val="0"/>
        <w:spacing w:after="0"/>
        <w:rPr>
          <w:b/>
          <w:color w:val="000000"/>
          <w:szCs w:val="22"/>
          <w:lang w:val="el-GR" w:eastAsia="el-GR"/>
        </w:rPr>
      </w:pPr>
      <w:r w:rsidRPr="0086018C">
        <w:rPr>
          <w:b/>
          <w:bCs/>
          <w:color w:val="000000"/>
          <w:szCs w:val="22"/>
          <w:lang w:val="el-GR" w:eastAsia="el-GR"/>
        </w:rPr>
        <w:t xml:space="preserve">1.2 </w:t>
      </w:r>
      <w:r w:rsidRPr="0086018C">
        <w:rPr>
          <w:color w:val="000000"/>
          <w:szCs w:val="22"/>
          <w:lang w:val="el-GR" w:eastAsia="el-GR"/>
        </w:rPr>
        <w:t>Οι εργασίες τοποθέτησης περιλαμβάνουν όλες τις απαιτούμενες ενέργειες, συμπεριλαμβανομένων των απαιτούμενων συνδέσεων με τη δεξαμενή υποδοχής νερού (η οποία δεν αποτελεί αντικείμενο της παρούσας σύμβασης), τη δεξαμενή αποθήκευσης πόσιμου νερού, των αντλιών, τα αντλιοστάσια ανύψωσης του πόσιμου νερού προς τις δεξαμενές, των έργων σύνδεσης της μονάδας με τους αγωγούς διάθεσης της άλμης, τα προκατασκευασμένα γραφεία, την περίφραξη, τη διαμόρφωση του περιβάλλοντα χώρου για την εγκατάσταση της μονάδας</w:t>
      </w:r>
      <w:r>
        <w:rPr>
          <w:color w:val="000000"/>
          <w:szCs w:val="22"/>
          <w:lang w:val="el-GR" w:eastAsia="el-GR"/>
        </w:rPr>
        <w:t xml:space="preserve"> κτλ.</w:t>
      </w:r>
    </w:p>
    <w:p w14:paraId="07FFA23E"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b/>
          <w:bCs/>
          <w:color w:val="000000"/>
          <w:szCs w:val="22"/>
          <w:lang w:val="el-GR" w:eastAsia="el-GR"/>
        </w:rPr>
        <w:t xml:space="preserve">1.3 </w:t>
      </w:r>
      <w:r w:rsidRPr="0086018C">
        <w:rPr>
          <w:color w:val="000000"/>
          <w:szCs w:val="22"/>
          <w:lang w:val="el-GR" w:eastAsia="el-GR"/>
        </w:rPr>
        <w:t xml:space="preserve">Να παρέχει οποτεδήποτε </w:t>
      </w:r>
      <w:r>
        <w:rPr>
          <w:color w:val="000000"/>
          <w:szCs w:val="22"/>
          <w:lang w:val="el-GR" w:eastAsia="el-GR"/>
        </w:rPr>
        <w:t>στο Δήμο Αγκιστρίου</w:t>
      </w:r>
      <w:r w:rsidRPr="0086018C">
        <w:rPr>
          <w:color w:val="000000"/>
          <w:szCs w:val="22"/>
          <w:lang w:val="el-GR" w:eastAsia="el-GR"/>
        </w:rPr>
        <w:t xml:space="preserve"> τη δυνατότητα πρόσβασης στον χώρο εγκατάστασης της Μονάδας και σε οποιαδήποτε άλλη τοποθεσία των υπό κατασκευή έργων, ώστε να παρατηρεί και να επιθεωρεί την ποιότητα αλλά και την πρόοδο κατασκευής των έργων. </w:t>
      </w:r>
    </w:p>
    <w:p w14:paraId="74FFE3E9"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b/>
          <w:bCs/>
          <w:color w:val="000000"/>
          <w:szCs w:val="22"/>
          <w:lang w:val="el-GR" w:eastAsia="el-GR"/>
        </w:rPr>
        <w:lastRenderedPageBreak/>
        <w:t xml:space="preserve">1.4 </w:t>
      </w:r>
      <w:r w:rsidRPr="0086018C">
        <w:rPr>
          <w:color w:val="000000"/>
          <w:szCs w:val="22"/>
          <w:lang w:val="el-GR" w:eastAsia="el-GR"/>
        </w:rPr>
        <w:t xml:space="preserve">Να είναι αποκλειστικά υπεύθυνος και υπόλογος </w:t>
      </w:r>
      <w:r>
        <w:rPr>
          <w:color w:val="000000"/>
          <w:szCs w:val="22"/>
          <w:lang w:val="el-GR" w:eastAsia="el-GR"/>
        </w:rPr>
        <w:t>στο Δήμο Αγκιστρίου</w:t>
      </w:r>
      <w:r w:rsidRPr="0086018C">
        <w:rPr>
          <w:color w:val="000000"/>
          <w:szCs w:val="22"/>
          <w:lang w:val="el-GR" w:eastAsia="el-GR"/>
        </w:rPr>
        <w:t xml:space="preserve"> για τις ενέργειες ή τις παραλείψεις ή για εργασίες που έχουν εκτελεστεί κτλ. από τους υπεργολάβους ή τους προμηθευτές ή τους αντιπροσώπους του σε σχέση με την εκτέλεση της Σύμβασης. </w:t>
      </w:r>
    </w:p>
    <w:p w14:paraId="17D7551D"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b/>
          <w:bCs/>
          <w:color w:val="000000"/>
          <w:szCs w:val="22"/>
          <w:lang w:val="el-GR" w:eastAsia="el-GR"/>
        </w:rPr>
        <w:t xml:space="preserve">1.5 </w:t>
      </w:r>
      <w:r w:rsidRPr="0086018C">
        <w:rPr>
          <w:color w:val="000000"/>
          <w:szCs w:val="22"/>
          <w:lang w:val="el-GR" w:eastAsia="el-GR"/>
        </w:rPr>
        <w:t xml:space="preserve">Να λαμβάνει όλα τα απαραίτητα μέτρα ώστε να ελαχιστοποιούνται οι επιπτώσεις στο περιβάλλον εξαιτίας της κατασκευής και της λειτουργίας της Μονάδας αφαλάτωσης, λαμβάνοντας υπόψη την ισχύουσα νομοθεσία. </w:t>
      </w:r>
    </w:p>
    <w:p w14:paraId="3AE8E991"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b/>
          <w:bCs/>
          <w:color w:val="000000"/>
          <w:szCs w:val="22"/>
          <w:lang w:val="el-GR" w:eastAsia="el-GR"/>
        </w:rPr>
        <w:t xml:space="preserve">1.6 </w:t>
      </w:r>
      <w:r w:rsidRPr="0086018C">
        <w:rPr>
          <w:color w:val="000000"/>
          <w:szCs w:val="22"/>
          <w:lang w:val="el-GR" w:eastAsia="el-GR"/>
        </w:rPr>
        <w:t xml:space="preserve">Να εκπαιδεύσει κατάλληλα το προσωπικό </w:t>
      </w:r>
      <w:r>
        <w:rPr>
          <w:color w:val="000000"/>
          <w:szCs w:val="22"/>
          <w:lang w:val="el-GR" w:eastAsia="el-GR"/>
        </w:rPr>
        <w:t>του Δήμου Αγκιστρίου</w:t>
      </w:r>
      <w:r w:rsidRPr="0086018C">
        <w:rPr>
          <w:color w:val="000000"/>
          <w:szCs w:val="22"/>
          <w:lang w:val="el-GR" w:eastAsia="el-GR"/>
        </w:rPr>
        <w:t xml:space="preserve"> για τη λειτουργία της μονάδας. </w:t>
      </w:r>
    </w:p>
    <w:p w14:paraId="145523B7" w14:textId="77777777" w:rsidR="009A3C21" w:rsidRPr="0086018C" w:rsidRDefault="009A3C21" w:rsidP="009A3C21">
      <w:pPr>
        <w:suppressAutoHyphens w:val="0"/>
        <w:autoSpaceDE w:val="0"/>
        <w:autoSpaceDN w:val="0"/>
        <w:adjustRightInd w:val="0"/>
        <w:spacing w:after="0"/>
        <w:rPr>
          <w:color w:val="000000"/>
          <w:szCs w:val="22"/>
          <w:lang w:val="el-GR" w:eastAsia="el-GR"/>
        </w:rPr>
      </w:pPr>
    </w:p>
    <w:p w14:paraId="2147D443" w14:textId="77777777" w:rsidR="009A3C21" w:rsidRDefault="009A3C21" w:rsidP="009A3C21">
      <w:pPr>
        <w:suppressAutoHyphens w:val="0"/>
        <w:autoSpaceDE w:val="0"/>
        <w:autoSpaceDN w:val="0"/>
        <w:adjustRightInd w:val="0"/>
        <w:spacing w:after="0"/>
        <w:jc w:val="left"/>
        <w:rPr>
          <w:b/>
          <w:bCs/>
          <w:color w:val="001F5F"/>
          <w:sz w:val="24"/>
          <w:lang w:val="el-GR" w:eastAsia="el-GR"/>
        </w:rPr>
      </w:pPr>
      <w:r>
        <w:rPr>
          <w:b/>
          <w:bCs/>
          <w:color w:val="001F5F"/>
          <w:sz w:val="24"/>
          <w:lang w:val="el-GR" w:eastAsia="el-GR"/>
        </w:rPr>
        <w:t>ΧΡΟΝΟΣ ΕΓΓΥΗΣΗΣ ΚΑΛΗΣ ΛΕΙΤΟΥΡΓΙΑΣ</w:t>
      </w:r>
    </w:p>
    <w:p w14:paraId="5BA6CB55" w14:textId="77777777" w:rsidR="009A3C21" w:rsidRPr="0086018C" w:rsidRDefault="009A3C21" w:rsidP="009A3C21">
      <w:pPr>
        <w:shd w:val="clear" w:color="auto" w:fill="FFFFFF"/>
        <w:spacing w:after="0"/>
        <w:rPr>
          <w:szCs w:val="22"/>
          <w:lang w:val="el-GR"/>
        </w:rPr>
      </w:pPr>
      <w:r w:rsidRPr="0086018C">
        <w:rPr>
          <w:szCs w:val="22"/>
          <w:lang w:val="el-GR"/>
        </w:rPr>
        <w:t xml:space="preserve">Το χρονικό διάστημα των κατ’ ελάχιστο </w:t>
      </w:r>
      <w:r w:rsidRPr="0086018C">
        <w:rPr>
          <w:b/>
          <w:szCs w:val="22"/>
          <w:lang w:val="el-GR"/>
        </w:rPr>
        <w:t xml:space="preserve">είκοσι τεσσάρων </w:t>
      </w:r>
      <w:r w:rsidRPr="0086018C">
        <w:rPr>
          <w:b/>
          <w:bCs/>
          <w:szCs w:val="22"/>
          <w:lang w:val="el-GR"/>
        </w:rPr>
        <w:t>(24) μηνών</w:t>
      </w:r>
      <w:r w:rsidRPr="0086018C">
        <w:rPr>
          <w:szCs w:val="22"/>
          <w:lang w:val="el-GR"/>
        </w:rPr>
        <w:t xml:space="preserve"> (σύμφωνα με την προσφορά του Αναδόχου) από την ημερομηνία της οριστικής παραλαβής της Μονάδας, καλείται «περίοδος εγγύησης καλής λειτουργίας». </w:t>
      </w:r>
    </w:p>
    <w:p w14:paraId="28D3502D" w14:textId="77777777" w:rsidR="009A3C21" w:rsidRPr="0086018C" w:rsidRDefault="009A3C21" w:rsidP="009A3C21">
      <w:pPr>
        <w:suppressAutoHyphens w:val="0"/>
        <w:autoSpaceDE w:val="0"/>
        <w:autoSpaceDN w:val="0"/>
        <w:adjustRightInd w:val="0"/>
        <w:spacing w:after="0"/>
        <w:rPr>
          <w:rFonts w:ascii="Arial" w:hAnsi="Arial" w:cs="Arial"/>
          <w:b/>
          <w:bCs/>
          <w:color w:val="001F5F"/>
          <w:szCs w:val="22"/>
          <w:lang w:val="el-GR" w:eastAsia="el-GR"/>
        </w:rPr>
      </w:pPr>
    </w:p>
    <w:p w14:paraId="4DB78F16" w14:textId="77777777" w:rsidR="009A3C21" w:rsidRDefault="009A3C21" w:rsidP="009A3C21">
      <w:pPr>
        <w:suppressAutoHyphens w:val="0"/>
        <w:autoSpaceDE w:val="0"/>
        <w:autoSpaceDN w:val="0"/>
        <w:adjustRightInd w:val="0"/>
        <w:spacing w:after="0"/>
        <w:rPr>
          <w:color w:val="000000"/>
          <w:sz w:val="24"/>
          <w:lang w:val="el-GR" w:eastAsia="el-GR"/>
        </w:rPr>
      </w:pPr>
      <w:r>
        <w:rPr>
          <w:b/>
          <w:bCs/>
          <w:color w:val="001F5F"/>
          <w:sz w:val="24"/>
          <w:lang w:val="el-GR" w:eastAsia="el-GR"/>
        </w:rPr>
        <w:t xml:space="preserve">ΕΓΓΥΗΤΙΚΗ ΕΥΘΥΝΗΣ </w:t>
      </w:r>
    </w:p>
    <w:p w14:paraId="15F91670"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Ο Ανάδοχος εγγυάται προς τον Αναθέτοντα Φορέα ότι το έργο θα εκτελεσθεί σύμφωνα με τους όρους και προϋποθέσεις της Σύμβασης και ότι τα υπό προμήθεια προϊόντα θα πληρούν όλες τις ιδιότητες και χαρακτηριστικά που προβλέπονται στη Σύμβαση αυτή και θα στερούνται οποιωνδήποτε ελαττωμάτων (οφειλομένων ενδεικτικά σε ελλιπή σχεδίαση, πλημμελή κατασκευή, ελαττωματικά υλικά) και ότι θα ανταποκρίνονται στις προδιαγραφές, λειτουργίες, αποτελέσματα και ιδιότητες, όπως αυτές προδιαγράφονται στη Προκήρυξη και στις Τεχνικές Προδιαγραφές. </w:t>
      </w:r>
    </w:p>
    <w:p w14:paraId="0FDE7931"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Ο Ανάδοχος εγγυάται προς τον Αναθέτοντα Φορέα ότι όλος ο εξοπλισμός θα είναι κατά την παράδοσή του καινούργιος. </w:t>
      </w:r>
    </w:p>
    <w:p w14:paraId="64DC109C"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Όλα τα λοιπά συστήματα θα παραδοθούν σύμφωνα με τις τεχνικές προδιαγραφές </w:t>
      </w:r>
      <w:r>
        <w:rPr>
          <w:color w:val="000000"/>
          <w:szCs w:val="22"/>
          <w:lang w:val="el-GR" w:eastAsia="el-GR"/>
        </w:rPr>
        <w:t>του Δήμου Αγκιστρίου.</w:t>
      </w:r>
      <w:r w:rsidRPr="0086018C">
        <w:rPr>
          <w:color w:val="000000"/>
          <w:szCs w:val="22"/>
          <w:lang w:val="el-GR" w:eastAsia="el-GR"/>
        </w:rPr>
        <w:t xml:space="preserve"> Η μονάδα θα πρέπει να σύμφωνη με την ποιότητα, την ποσότητα και την ενεργειακή κατανάλωση όπως περιγράφονται στις τεχνικές προδιαγραφές της Διακήρυξης.</w:t>
      </w:r>
    </w:p>
    <w:p w14:paraId="69761945"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Να εκπαιδεύσει κατάλληλα το προσωπικό </w:t>
      </w:r>
      <w:r>
        <w:rPr>
          <w:color w:val="000000"/>
          <w:szCs w:val="22"/>
          <w:lang w:val="el-GR" w:eastAsia="el-GR"/>
        </w:rPr>
        <w:t>του Δήμου Αγκιστρίου</w:t>
      </w:r>
      <w:r w:rsidRPr="0086018C">
        <w:rPr>
          <w:color w:val="000000"/>
          <w:szCs w:val="22"/>
          <w:lang w:val="el-GR" w:eastAsia="el-GR"/>
        </w:rPr>
        <w:t xml:space="preserve"> για τη λειτουργία της μονάδας. </w:t>
      </w:r>
    </w:p>
    <w:p w14:paraId="72B45BC8" w14:textId="77777777" w:rsidR="009A3C21" w:rsidRPr="0086018C" w:rsidRDefault="009A3C21" w:rsidP="009A3C21">
      <w:pPr>
        <w:widowControl w:val="0"/>
        <w:tabs>
          <w:tab w:val="left" w:pos="581"/>
        </w:tabs>
        <w:suppressAutoHyphens w:val="0"/>
        <w:spacing w:after="0"/>
        <w:ind w:right="40"/>
        <w:rPr>
          <w:rFonts w:cs="Arial"/>
          <w:szCs w:val="22"/>
          <w:lang w:val="el-GR"/>
        </w:rPr>
      </w:pPr>
    </w:p>
    <w:p w14:paraId="0C320132" w14:textId="77777777" w:rsidR="009A3C21" w:rsidRPr="0086018C" w:rsidRDefault="009A3C21" w:rsidP="009A3C21">
      <w:pPr>
        <w:keepNext/>
        <w:pBdr>
          <w:bottom w:val="single" w:sz="8" w:space="1" w:color="000080"/>
        </w:pBdr>
        <w:tabs>
          <w:tab w:val="left" w:pos="0"/>
        </w:tabs>
        <w:spacing w:after="0"/>
        <w:outlineLvl w:val="1"/>
        <w:rPr>
          <w:b/>
          <w:color w:val="002060"/>
          <w:szCs w:val="22"/>
          <w:lang w:val="el-GR"/>
        </w:rPr>
      </w:pPr>
      <w:r w:rsidRPr="0086018C">
        <w:rPr>
          <w:rFonts w:cs="Times New Roman"/>
          <w:b/>
          <w:color w:val="002060"/>
          <w:szCs w:val="22"/>
          <w:lang w:val="el-GR"/>
        </w:rPr>
        <w:t xml:space="preserve">ΑΡΘΡΟ 4: ΥΠΟΧΡΕΩΣΕΙΣ ΤΟΥ ΑΝΑΘΕΤΟΝΤΑ ΦΟΡΕΑ </w:t>
      </w:r>
    </w:p>
    <w:p w14:paraId="75648040" w14:textId="77777777" w:rsidR="009A3C21" w:rsidRPr="0086018C" w:rsidRDefault="009A3C21" w:rsidP="009A3C21">
      <w:pPr>
        <w:widowControl w:val="0"/>
        <w:suppressAutoHyphens w:val="0"/>
        <w:spacing w:before="120"/>
        <w:ind w:left="40"/>
        <w:rPr>
          <w:color w:val="000000"/>
          <w:szCs w:val="22"/>
          <w:lang w:val="el-GR"/>
        </w:rPr>
      </w:pPr>
      <w:r w:rsidRPr="0086018C">
        <w:rPr>
          <w:color w:val="000000"/>
          <w:szCs w:val="22"/>
          <w:lang w:val="el-GR"/>
        </w:rPr>
        <w:t>Ο Αναθέτων Φορέας είναι υπεύθυν</w:t>
      </w:r>
      <w:r>
        <w:rPr>
          <w:color w:val="000000"/>
          <w:szCs w:val="22"/>
          <w:lang w:val="el-GR"/>
        </w:rPr>
        <w:t>ος</w:t>
      </w:r>
      <w:r w:rsidRPr="0086018C">
        <w:rPr>
          <w:color w:val="000000"/>
          <w:szCs w:val="22"/>
          <w:lang w:val="el-GR"/>
        </w:rPr>
        <w:t xml:space="preserve"> για τα παρακάτω:</w:t>
      </w:r>
    </w:p>
    <w:p w14:paraId="2B991415" w14:textId="77777777" w:rsidR="009A3C21" w:rsidRPr="0086018C" w:rsidRDefault="009A3C21" w:rsidP="009A3C21">
      <w:pPr>
        <w:numPr>
          <w:ilvl w:val="1"/>
          <w:numId w:val="28"/>
        </w:numPr>
        <w:tabs>
          <w:tab w:val="left" w:pos="284"/>
        </w:tabs>
        <w:suppressAutoHyphens w:val="0"/>
        <w:autoSpaceDE w:val="0"/>
        <w:autoSpaceDN w:val="0"/>
        <w:adjustRightInd w:val="0"/>
        <w:spacing w:after="0"/>
        <w:ind w:left="0" w:firstLine="0"/>
        <w:rPr>
          <w:color w:val="000000"/>
          <w:szCs w:val="22"/>
          <w:lang w:val="el-GR" w:eastAsia="el-GR"/>
        </w:rPr>
      </w:pPr>
      <w:r w:rsidRPr="0086018C">
        <w:rPr>
          <w:color w:val="000000"/>
          <w:szCs w:val="22"/>
          <w:lang w:val="el-GR" w:eastAsia="el-GR"/>
        </w:rPr>
        <w:t xml:space="preserve"> Να παρέχει το χώρο του έργου και την υπάρχουσα οδό/οδούς πρόσβασης. Η τοποθεσία θα πρέπει να είναι διαθέσιμη στον Ανάδοχο, χωρίς χρέωση, κατά τη διάρκεια κατασκευής και την περίοδο συμφωνίας, μέσα σε (5) πέντε ημέρες από την ημέρα υπογραφής της σύμβασης. </w:t>
      </w:r>
    </w:p>
    <w:p w14:paraId="2AA434C9"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b/>
          <w:bCs/>
          <w:color w:val="000000"/>
          <w:szCs w:val="22"/>
          <w:lang w:val="el-GR" w:eastAsia="el-GR"/>
        </w:rPr>
        <w:t xml:space="preserve">4.2 </w:t>
      </w:r>
      <w:r>
        <w:rPr>
          <w:color w:val="000000"/>
          <w:szCs w:val="22"/>
          <w:lang w:val="el-GR" w:eastAsia="el-GR"/>
        </w:rPr>
        <w:t>Να</w:t>
      </w:r>
      <w:r w:rsidRPr="0086018C">
        <w:rPr>
          <w:color w:val="000000"/>
          <w:szCs w:val="22"/>
          <w:lang w:val="el-GR" w:eastAsia="el-GR"/>
        </w:rPr>
        <w:t xml:space="preserve"> φροντίζει ώστε να υπάρχουν διαθέσιμες, για όλες τις ώρες, καθ’ όλη την διάρκεια της σύμβασης, στα όρια του χώρου όπου γίνεται το έργο, κατάλληλες εγκαταστάσεις σωληνώσεων για την υποδοχή της παροχής του πόσιμου νερού που θα παρέχεται από τον Ανάδοχο όπως προβλέπει το Άρθρο 6 του παρόντος Παραρτήματος ΙΙ. </w:t>
      </w:r>
    </w:p>
    <w:p w14:paraId="7889BD9C"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b/>
          <w:bCs/>
          <w:color w:val="000000"/>
          <w:szCs w:val="22"/>
          <w:lang w:val="el-GR" w:eastAsia="el-GR"/>
        </w:rPr>
        <w:t xml:space="preserve">4.3 </w:t>
      </w:r>
      <w:r w:rsidRPr="0086018C">
        <w:rPr>
          <w:color w:val="000000"/>
          <w:szCs w:val="22"/>
          <w:lang w:val="el-GR" w:eastAsia="el-GR"/>
        </w:rPr>
        <w:t xml:space="preserve">Να επιτρέπει στον Ανάδοχο, στο προσωπικό του, στους υπεργολάβους, στους εκπροσώπους του, να έχουν πρόσβαση στον χώρο κατασκευής του έργου. </w:t>
      </w:r>
    </w:p>
    <w:p w14:paraId="573C0B86"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b/>
          <w:bCs/>
          <w:color w:val="000000"/>
          <w:szCs w:val="22"/>
          <w:lang w:val="el-GR" w:eastAsia="el-GR"/>
        </w:rPr>
        <w:t xml:space="preserve">4.4 </w:t>
      </w:r>
      <w:r w:rsidRPr="0086018C">
        <w:rPr>
          <w:color w:val="000000"/>
          <w:szCs w:val="22"/>
          <w:lang w:val="el-GR" w:eastAsia="el-GR"/>
        </w:rPr>
        <w:t xml:space="preserve">Να παρέχει κάθε δυνατή βοήθεια στον ανάδοχο προκειμένου να υλοποιήσει τη σύνδεση με το υφιστάμενο δίκτυο ηλεκτρισμού της ΔΕΗ. </w:t>
      </w:r>
    </w:p>
    <w:p w14:paraId="3592E547"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b/>
          <w:bCs/>
          <w:color w:val="000000"/>
          <w:szCs w:val="22"/>
          <w:lang w:val="el-GR" w:eastAsia="el-GR"/>
        </w:rPr>
        <w:t>4.</w:t>
      </w:r>
      <w:r>
        <w:rPr>
          <w:b/>
          <w:bCs/>
          <w:color w:val="000000"/>
          <w:szCs w:val="22"/>
          <w:lang w:val="el-GR" w:eastAsia="el-GR"/>
        </w:rPr>
        <w:t>5</w:t>
      </w:r>
      <w:r w:rsidRPr="0086018C">
        <w:rPr>
          <w:b/>
          <w:bCs/>
          <w:color w:val="000000"/>
          <w:szCs w:val="22"/>
          <w:lang w:val="el-GR" w:eastAsia="el-GR"/>
        </w:rPr>
        <w:t xml:space="preserve"> </w:t>
      </w:r>
      <w:r w:rsidRPr="0086018C">
        <w:rPr>
          <w:color w:val="000000"/>
          <w:szCs w:val="22"/>
          <w:lang w:val="el-GR" w:eastAsia="el-GR"/>
        </w:rPr>
        <w:t xml:space="preserve">Όποτε είναι απαραίτητο, να υπογράφει όλες τις σχετικές αιτήσεις/εξουσιοδοτήσεις ή άλλα έγγραφα τα οποία απευθύνονται στις σχετικές Αρχές. </w:t>
      </w:r>
    </w:p>
    <w:p w14:paraId="5F72A736"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Επιπλέον, ο Αναθέτων Φορέας εποπτεύει την υλοποίηση του Έργου με δικό της στελεχιακό δυναμικό με στόχους: </w:t>
      </w:r>
    </w:p>
    <w:p w14:paraId="4C85BB54" w14:textId="77777777" w:rsidR="009A3C21" w:rsidRPr="0086018C" w:rsidRDefault="009A3C21" w:rsidP="009A3C21">
      <w:pPr>
        <w:numPr>
          <w:ilvl w:val="0"/>
          <w:numId w:val="26"/>
        </w:numPr>
        <w:suppressAutoHyphens w:val="0"/>
        <w:autoSpaceDE w:val="0"/>
        <w:autoSpaceDN w:val="0"/>
        <w:adjustRightInd w:val="0"/>
        <w:spacing w:after="148"/>
        <w:rPr>
          <w:color w:val="000000"/>
          <w:szCs w:val="22"/>
          <w:lang w:val="el-GR" w:eastAsia="el-GR"/>
        </w:rPr>
      </w:pPr>
      <w:r w:rsidRPr="0086018C">
        <w:rPr>
          <w:color w:val="000000"/>
          <w:szCs w:val="22"/>
          <w:lang w:val="el-GR" w:eastAsia="el-GR"/>
        </w:rPr>
        <w:t xml:space="preserve">Την αποτελεσματική επίβλεψη και τον έλεγχο της προόδου του Έργου </w:t>
      </w:r>
    </w:p>
    <w:p w14:paraId="417050E5" w14:textId="77777777" w:rsidR="009A3C21" w:rsidRPr="0086018C" w:rsidRDefault="009A3C21" w:rsidP="009A3C21">
      <w:pPr>
        <w:numPr>
          <w:ilvl w:val="0"/>
          <w:numId w:val="26"/>
        </w:numPr>
        <w:suppressAutoHyphens w:val="0"/>
        <w:autoSpaceDE w:val="0"/>
        <w:autoSpaceDN w:val="0"/>
        <w:adjustRightInd w:val="0"/>
        <w:spacing w:after="148"/>
        <w:rPr>
          <w:color w:val="000000"/>
          <w:szCs w:val="22"/>
          <w:lang w:val="el-GR" w:eastAsia="el-GR"/>
        </w:rPr>
      </w:pPr>
      <w:r w:rsidRPr="0086018C">
        <w:rPr>
          <w:color w:val="000000"/>
          <w:szCs w:val="22"/>
          <w:lang w:val="el-GR" w:eastAsia="el-GR"/>
        </w:rPr>
        <w:t xml:space="preserve">Την έγκαιρη εξασφάλιση στον Ανάδοχο όλων των στοιχείων και την εκτέλεση των ενεργειών από πλευράς της που είναι απαραίτητες για την έγκαιρη και σωστή εκτέλεση του Έργου </w:t>
      </w:r>
    </w:p>
    <w:p w14:paraId="0CDC30B2" w14:textId="77777777" w:rsidR="009A3C21" w:rsidRPr="0086018C" w:rsidRDefault="009A3C21" w:rsidP="009A3C21">
      <w:pPr>
        <w:numPr>
          <w:ilvl w:val="0"/>
          <w:numId w:val="26"/>
        </w:num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Την εξασφάλιση της μελλοντικής αυτοδυναμίας της τόσο για την υποστήριξη αλλά και για πιθανές μελλοντικές επεκτάσεις του Έργου με τη μεταφορά τεχνογνωσίας από τον Ανάδοχο στο προσωπικό του Αναθέτοντος Φορέα. </w:t>
      </w:r>
    </w:p>
    <w:p w14:paraId="7644C56C" w14:textId="77777777" w:rsidR="009A3C21" w:rsidRPr="0086018C" w:rsidRDefault="009A3C21" w:rsidP="009A3C21">
      <w:pPr>
        <w:suppressAutoHyphens w:val="0"/>
        <w:autoSpaceDE w:val="0"/>
        <w:autoSpaceDN w:val="0"/>
        <w:adjustRightInd w:val="0"/>
        <w:spacing w:after="0"/>
        <w:rPr>
          <w:color w:val="000000"/>
          <w:szCs w:val="22"/>
          <w:lang w:val="el-GR" w:eastAsia="el-GR"/>
        </w:rPr>
      </w:pPr>
    </w:p>
    <w:p w14:paraId="4756B93E" w14:textId="77777777" w:rsidR="009A3C21" w:rsidRPr="0086018C" w:rsidRDefault="009A3C21" w:rsidP="009A3C21">
      <w:pPr>
        <w:widowControl w:val="0"/>
        <w:suppressAutoHyphens w:val="0"/>
        <w:spacing w:after="0"/>
        <w:ind w:left="40"/>
        <w:rPr>
          <w:color w:val="000000"/>
          <w:szCs w:val="22"/>
          <w:lang w:val="el-GR" w:eastAsia="el-GR"/>
        </w:rPr>
      </w:pPr>
      <w:r w:rsidRPr="0086018C">
        <w:rPr>
          <w:color w:val="000000"/>
          <w:szCs w:val="22"/>
          <w:lang w:val="el-GR" w:eastAsia="el-GR"/>
        </w:rPr>
        <w:lastRenderedPageBreak/>
        <w:t>Επιπρόσθετα, ο Αναθέτων Φορέας θα εξασφαλίσει την απαραίτητη συνεργασία όλων των εμπλεκόμενων Διευθύνσεων και Τμημάτων της, ώστε να αποφευχθούν τυχόν καθυστερήσεις ή προβλήματα στην τήρηση του χρονοδιαγράμματος του Έργου.</w:t>
      </w:r>
    </w:p>
    <w:p w14:paraId="650D66D9" w14:textId="77777777" w:rsidR="009A3C21" w:rsidRPr="0086018C" w:rsidRDefault="009A3C21" w:rsidP="009A3C21">
      <w:pPr>
        <w:widowControl w:val="0"/>
        <w:suppressAutoHyphens w:val="0"/>
        <w:spacing w:after="0"/>
        <w:ind w:left="40"/>
        <w:rPr>
          <w:color w:val="000000"/>
          <w:szCs w:val="22"/>
          <w:lang w:val="el-GR" w:eastAsia="el-GR"/>
        </w:rPr>
      </w:pPr>
      <w:r w:rsidRPr="0086018C">
        <w:rPr>
          <w:color w:val="000000"/>
          <w:szCs w:val="22"/>
          <w:lang w:val="el-GR" w:eastAsia="el-GR"/>
        </w:rPr>
        <w:t>Ο Αναθέτων Φορέας δεν φέρει καμία ευθύνη και υποχρέωση από τυχόν ατύχημα στο προσωπικό (συμπεριλαμβανομένων των υπεργολάβων - συνεργατών) του Αναδόχου ή τρίτων που γίνεται από τυχαίο γεγονός ή αμέλεια του κατά την εκτέλεση του Έργου.</w:t>
      </w:r>
    </w:p>
    <w:p w14:paraId="4E2F7F2E" w14:textId="77777777" w:rsidR="009A3C21" w:rsidRPr="0086018C" w:rsidRDefault="009A3C21" w:rsidP="009A3C21">
      <w:pPr>
        <w:keepNext/>
        <w:pBdr>
          <w:bottom w:val="single" w:sz="8" w:space="1" w:color="000080"/>
        </w:pBdr>
        <w:tabs>
          <w:tab w:val="left" w:pos="0"/>
        </w:tabs>
        <w:spacing w:after="0"/>
        <w:outlineLvl w:val="1"/>
        <w:rPr>
          <w:rFonts w:cs="Times New Roman"/>
          <w:b/>
          <w:color w:val="002060"/>
          <w:szCs w:val="22"/>
          <w:lang w:val="el-GR"/>
        </w:rPr>
      </w:pPr>
    </w:p>
    <w:p w14:paraId="0F2ED437" w14:textId="77777777" w:rsidR="009A3C21" w:rsidRPr="0086018C" w:rsidRDefault="009A3C21" w:rsidP="009A3C21">
      <w:pPr>
        <w:keepNext/>
        <w:pBdr>
          <w:bottom w:val="single" w:sz="8" w:space="1" w:color="000080"/>
        </w:pBdr>
        <w:tabs>
          <w:tab w:val="left" w:pos="0"/>
        </w:tabs>
        <w:spacing w:after="0"/>
        <w:outlineLvl w:val="1"/>
        <w:rPr>
          <w:bCs/>
          <w:color w:val="000000"/>
          <w:szCs w:val="22"/>
          <w:shd w:val="clear" w:color="auto" w:fill="FFFFFF"/>
          <w:lang w:val="el-GR"/>
        </w:rPr>
      </w:pPr>
      <w:r w:rsidRPr="0086018C">
        <w:rPr>
          <w:rFonts w:cs="Times New Roman"/>
          <w:b/>
          <w:color w:val="002060"/>
          <w:szCs w:val="22"/>
          <w:lang w:val="el-GR"/>
        </w:rPr>
        <w:t>ΑΡΘΡΟ 5: ΚΟΙΝΕΣ ΥΠΟΧΡΕΩΣΕΙΣ</w:t>
      </w:r>
    </w:p>
    <w:p w14:paraId="129006EB"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Ο μέγιστος χρόνος απόκρισης των συμβαλλομένων σε κάθε έγγραφο ορίζεται στις </w:t>
      </w:r>
      <w:r w:rsidRPr="0086018C">
        <w:rPr>
          <w:b/>
          <w:bCs/>
          <w:color w:val="000000"/>
          <w:szCs w:val="22"/>
          <w:lang w:val="el-GR" w:eastAsia="el-GR"/>
        </w:rPr>
        <w:t xml:space="preserve">επτά (7) εργάσιμες μέρες </w:t>
      </w:r>
      <w:r w:rsidRPr="0086018C">
        <w:rPr>
          <w:color w:val="000000"/>
          <w:szCs w:val="22"/>
          <w:lang w:val="el-GR" w:eastAsia="el-GR"/>
        </w:rPr>
        <w:t xml:space="preserve">από την αποδεδειγμένη παραλαβή του, εκτός αν άλλως ορίζεται στη Σύμβαση και στα παραρτήματά της. Σε περίπτωση κατά την οποία παρέλθει άπρακτη η εν λόγω προθεσμία, το περιεχόμενο του εγγράφου θεωρείται αποδεκτό. </w:t>
      </w:r>
    </w:p>
    <w:p w14:paraId="3A661D0B" w14:textId="77777777" w:rsidR="009A3C21" w:rsidRPr="0086018C" w:rsidRDefault="009A3C21" w:rsidP="009A3C21">
      <w:p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Στα πλαίσια εκτέλεσης του Έργου και σχετικά με τη γλώσσα που θα χρησιμοποιηθεί στις διάφορες δραστηριότητες του Έργου, ισχύουν τα ακόλουθα: </w:t>
      </w:r>
    </w:p>
    <w:p w14:paraId="7A750742" w14:textId="77777777" w:rsidR="009A3C21" w:rsidRPr="0086018C" w:rsidRDefault="009A3C21" w:rsidP="009A3C21">
      <w:pPr>
        <w:numPr>
          <w:ilvl w:val="0"/>
          <w:numId w:val="27"/>
        </w:numPr>
        <w:suppressAutoHyphens w:val="0"/>
        <w:autoSpaceDE w:val="0"/>
        <w:autoSpaceDN w:val="0"/>
        <w:adjustRightInd w:val="0"/>
        <w:spacing w:after="152"/>
        <w:rPr>
          <w:color w:val="000000"/>
          <w:szCs w:val="22"/>
          <w:lang w:val="el-GR" w:eastAsia="el-GR"/>
        </w:rPr>
      </w:pPr>
      <w:r w:rsidRPr="0086018C">
        <w:rPr>
          <w:color w:val="000000"/>
          <w:szCs w:val="22"/>
          <w:lang w:val="el-GR" w:eastAsia="el-GR"/>
        </w:rPr>
        <w:t xml:space="preserve">Η γλώσσα συνεργασίας του Αναθέτοντος Φορέα και του Αναδόχου θα είναι η Ελληνική, σε γραπτό και προφορικό λόγο. </w:t>
      </w:r>
    </w:p>
    <w:p w14:paraId="76A46E20" w14:textId="77777777" w:rsidR="009A3C21" w:rsidRPr="0086018C" w:rsidRDefault="009A3C21" w:rsidP="009A3C21">
      <w:pPr>
        <w:numPr>
          <w:ilvl w:val="0"/>
          <w:numId w:val="27"/>
        </w:numPr>
        <w:suppressAutoHyphens w:val="0"/>
        <w:autoSpaceDE w:val="0"/>
        <w:autoSpaceDN w:val="0"/>
        <w:adjustRightInd w:val="0"/>
        <w:spacing w:after="152"/>
        <w:rPr>
          <w:color w:val="000000"/>
          <w:szCs w:val="22"/>
          <w:lang w:val="el-GR" w:eastAsia="el-GR"/>
        </w:rPr>
      </w:pPr>
      <w:r w:rsidRPr="0086018C">
        <w:rPr>
          <w:color w:val="000000"/>
          <w:szCs w:val="22"/>
          <w:lang w:val="el-GR" w:eastAsia="el-GR"/>
        </w:rPr>
        <w:t xml:space="preserve">Για την τυπική αλληλογραφία (συνοδευτικά παραδοτέων και παραστατικών, ειδοποιητήρια ετοιμότητας προς παράδοση, νομικά έγγραφα κ.λπ.), θα χρησιμοποιείται η Ελληνική γλώσσα. </w:t>
      </w:r>
    </w:p>
    <w:p w14:paraId="1D21CB45" w14:textId="77777777" w:rsidR="009A3C21" w:rsidRPr="0086018C" w:rsidRDefault="009A3C21" w:rsidP="009A3C21">
      <w:pPr>
        <w:numPr>
          <w:ilvl w:val="0"/>
          <w:numId w:val="27"/>
        </w:numPr>
        <w:suppressAutoHyphens w:val="0"/>
        <w:autoSpaceDE w:val="0"/>
        <w:autoSpaceDN w:val="0"/>
        <w:adjustRightInd w:val="0"/>
        <w:spacing w:after="0"/>
        <w:rPr>
          <w:color w:val="000000"/>
          <w:szCs w:val="22"/>
          <w:lang w:val="el-GR" w:eastAsia="el-GR"/>
        </w:rPr>
      </w:pPr>
      <w:r w:rsidRPr="0086018C">
        <w:rPr>
          <w:color w:val="000000"/>
          <w:szCs w:val="22"/>
          <w:lang w:val="el-GR" w:eastAsia="el-GR"/>
        </w:rPr>
        <w:t xml:space="preserve">Για τα παραδοτέα που απορρέουν από την εκτέλεση του Έργου θα χρησιμοποιείται η Ελληνική γλώσσα. Σε περίπτωση που κάποια παραδοτέα, από τη μεθοδολογία ή από εργαλεία που πιθανά χρησιμοποιηθούν, παράγονται στην Αγγλική γλώσσα, αυτά θα μεταφραστούν, εφόσον απαιτηθεί, στην Ελληνική με ευθύνη και δαπάνη του Αναδόχου και οι τυχόν αλλαγές θα γίνονται και στις δύο εκδόσεις. </w:t>
      </w:r>
    </w:p>
    <w:p w14:paraId="347FE378" w14:textId="77777777" w:rsidR="009A3C21" w:rsidRPr="0086018C" w:rsidRDefault="009A3C21" w:rsidP="009A3C21">
      <w:pPr>
        <w:suppressAutoHyphens w:val="0"/>
        <w:autoSpaceDE w:val="0"/>
        <w:autoSpaceDN w:val="0"/>
        <w:adjustRightInd w:val="0"/>
        <w:spacing w:after="0"/>
        <w:rPr>
          <w:color w:val="000000"/>
          <w:szCs w:val="22"/>
          <w:lang w:val="el-GR" w:eastAsia="el-GR"/>
        </w:rPr>
      </w:pPr>
    </w:p>
    <w:p w14:paraId="29463E6C" w14:textId="77777777" w:rsidR="009A3C21" w:rsidRPr="0086018C" w:rsidRDefault="009A3C21" w:rsidP="009A3C21">
      <w:pPr>
        <w:widowControl w:val="0"/>
        <w:tabs>
          <w:tab w:val="left" w:pos="579"/>
        </w:tabs>
        <w:suppressAutoHyphens w:val="0"/>
        <w:spacing w:after="0"/>
        <w:ind w:right="40"/>
        <w:rPr>
          <w:color w:val="000000"/>
          <w:szCs w:val="22"/>
          <w:lang w:val="el-GR" w:eastAsia="el-GR"/>
        </w:rPr>
      </w:pPr>
      <w:r w:rsidRPr="0086018C">
        <w:rPr>
          <w:color w:val="000000"/>
          <w:szCs w:val="22"/>
          <w:lang w:val="el-GR" w:eastAsia="el-GR"/>
        </w:rPr>
        <w:t>Για την καθημερινή ανταλλαγή μηνυμάτων μεταξύ των συμβαλλομένων είναι δυνατόν να χρησιμοποιείται ηλεκτρονικό ταχυδρομείο με τρόπο και στο βαθμό που κάτι τέτοιο θα είναι αποδεκτό και από τα δύο μέρη και δηλώνεται στη Σύμβαση που συνάπτεται.</w:t>
      </w:r>
    </w:p>
    <w:p w14:paraId="06D5882F" w14:textId="77777777" w:rsidR="009A3C21" w:rsidRPr="0086018C" w:rsidRDefault="009A3C21" w:rsidP="009A3C21">
      <w:pPr>
        <w:widowControl w:val="0"/>
        <w:tabs>
          <w:tab w:val="left" w:pos="579"/>
        </w:tabs>
        <w:suppressAutoHyphens w:val="0"/>
        <w:spacing w:after="0"/>
        <w:ind w:right="40"/>
        <w:rPr>
          <w:rFonts w:cs="Times New Roman"/>
          <w:color w:val="000000"/>
          <w:szCs w:val="22"/>
          <w:lang w:val="el-GR"/>
        </w:rPr>
      </w:pPr>
    </w:p>
    <w:p w14:paraId="48D62979" w14:textId="77777777" w:rsidR="009A3C21" w:rsidRPr="0086018C" w:rsidRDefault="009A3C21" w:rsidP="009A3C21">
      <w:pPr>
        <w:keepNext/>
        <w:pBdr>
          <w:bottom w:val="single" w:sz="8" w:space="1" w:color="000080"/>
        </w:pBdr>
        <w:tabs>
          <w:tab w:val="left" w:pos="0"/>
        </w:tabs>
        <w:spacing w:after="0"/>
        <w:outlineLvl w:val="1"/>
        <w:rPr>
          <w:bCs/>
          <w:color w:val="000000"/>
          <w:szCs w:val="22"/>
          <w:shd w:val="clear" w:color="auto" w:fill="FFFFFF"/>
          <w:lang w:val="el-GR"/>
        </w:rPr>
      </w:pPr>
      <w:r w:rsidRPr="0086018C">
        <w:rPr>
          <w:rFonts w:cs="Times New Roman"/>
          <w:b/>
          <w:color w:val="002060"/>
          <w:szCs w:val="22"/>
          <w:lang w:val="el-GR"/>
        </w:rPr>
        <w:t>ΑΡΘΡΟ 6: ΠΡΟΣΩΡΙΝΗ ΚΑΙ ΟΡΙΣΤΙΚΗ ΠΑΡΑΛΑΒΗ</w:t>
      </w:r>
    </w:p>
    <w:p w14:paraId="5B01DBD9" w14:textId="77777777" w:rsidR="009A3C21" w:rsidRPr="0086018C" w:rsidRDefault="009A3C21" w:rsidP="009A3C21">
      <w:pPr>
        <w:shd w:val="clear" w:color="auto" w:fill="FFFFFF"/>
        <w:spacing w:after="0"/>
        <w:rPr>
          <w:szCs w:val="22"/>
          <w:lang w:val="el-GR"/>
        </w:rPr>
      </w:pPr>
      <w:r w:rsidRPr="0086018C">
        <w:rPr>
          <w:spacing w:val="-1"/>
          <w:szCs w:val="22"/>
          <w:lang w:val="el-GR"/>
        </w:rPr>
        <w:t xml:space="preserve">Η προσωρινή παραλαβή θα γίνει από την αρμόδια επιτροπή </w:t>
      </w:r>
      <w:r>
        <w:rPr>
          <w:spacing w:val="-1"/>
          <w:szCs w:val="22"/>
          <w:lang w:val="el-GR"/>
        </w:rPr>
        <w:t>του Δήμου Αγκιστρίου</w:t>
      </w:r>
      <w:r w:rsidRPr="0086018C">
        <w:rPr>
          <w:spacing w:val="-1"/>
          <w:szCs w:val="22"/>
          <w:lang w:val="el-GR"/>
        </w:rPr>
        <w:t xml:space="preserve">, παρουσία του προμηθευτή, </w:t>
      </w:r>
      <w:r w:rsidRPr="0086018C">
        <w:rPr>
          <w:szCs w:val="22"/>
          <w:lang w:val="el-GR"/>
        </w:rPr>
        <w:t xml:space="preserve">στην οποία θα διενεργηθεί ο ποσοτικός και ποιοτικός έλεγχος, όπου ο προμηθευτής θα θέσει σε πλήρη λειτουργία τη μονάδα. </w:t>
      </w:r>
      <w:r w:rsidRPr="0086018C">
        <w:rPr>
          <w:spacing w:val="-1"/>
          <w:szCs w:val="22"/>
          <w:lang w:val="el-GR"/>
        </w:rPr>
        <w:t xml:space="preserve">Εάν κατά την παραλαβή διαπιστωθεί απόκλιση από τις συμβατικές τεχνικές προδιαγραφές, </w:t>
      </w:r>
      <w:r>
        <w:rPr>
          <w:spacing w:val="-1"/>
          <w:szCs w:val="22"/>
          <w:lang w:val="el-GR"/>
        </w:rPr>
        <w:t>ο Δήμος Αγκιστρίου</w:t>
      </w:r>
      <w:r w:rsidRPr="0086018C">
        <w:rPr>
          <w:spacing w:val="-1"/>
          <w:szCs w:val="22"/>
          <w:lang w:val="el-GR"/>
        </w:rPr>
        <w:t xml:space="preserve"> </w:t>
      </w:r>
      <w:r w:rsidRPr="0086018C">
        <w:rPr>
          <w:szCs w:val="22"/>
          <w:lang w:val="el-GR"/>
        </w:rPr>
        <w:t>μπορεί να προτείνει την απόρριψη του συστήματος ή την αντικατάσταση των κατασκευαστικών ή λειτουργικών ανωμαλιών του.</w:t>
      </w:r>
    </w:p>
    <w:p w14:paraId="715C0C50" w14:textId="77777777" w:rsidR="009A3C21" w:rsidRPr="0086018C" w:rsidRDefault="009A3C21" w:rsidP="009A3C21">
      <w:pPr>
        <w:shd w:val="clear" w:color="auto" w:fill="FFFFFF"/>
        <w:spacing w:after="0"/>
        <w:rPr>
          <w:szCs w:val="22"/>
          <w:lang w:val="el-GR"/>
        </w:rPr>
      </w:pPr>
      <w:r w:rsidRPr="0086018C">
        <w:rPr>
          <w:spacing w:val="-1"/>
          <w:szCs w:val="22"/>
          <w:lang w:val="el-GR"/>
        </w:rPr>
        <w:t>Εάν ο ανάδοχος δεν συμμορφωθεί προς τις παραπάνω προτάσεις της επιτροπής εντός της οριζό</w:t>
      </w:r>
      <w:r w:rsidRPr="0086018C">
        <w:rPr>
          <w:spacing w:val="-1"/>
          <w:szCs w:val="22"/>
          <w:lang w:val="el-GR"/>
        </w:rPr>
        <w:softHyphen/>
        <w:t xml:space="preserve">μενης από την ίδια προθεσμίας, </w:t>
      </w:r>
      <w:r>
        <w:rPr>
          <w:spacing w:val="-1"/>
          <w:szCs w:val="22"/>
          <w:lang w:val="el-GR"/>
        </w:rPr>
        <w:t>ο Δήμος Αγκιστρίου</w:t>
      </w:r>
      <w:r w:rsidRPr="0086018C">
        <w:rPr>
          <w:spacing w:val="-1"/>
          <w:szCs w:val="22"/>
          <w:lang w:val="el-GR"/>
        </w:rPr>
        <w:t xml:space="preserve"> δικαιούται να κάνει τακτοποίηση αυτών σε βάρος και για λογαριασμό του αναδόχου κατά τον προσφορότερο για τις ανάγκες και τα συμφέροντα της τρόπο. </w:t>
      </w:r>
      <w:r w:rsidRPr="0086018C">
        <w:rPr>
          <w:szCs w:val="22"/>
          <w:lang w:val="el-GR"/>
        </w:rPr>
        <w:t>Για την κάλυψη των σχετικών δαπανών, χρησιμοποιείται η εγγύηση του αναδόχου.</w:t>
      </w:r>
    </w:p>
    <w:p w14:paraId="73515C42" w14:textId="77777777" w:rsidR="009A3C21" w:rsidRPr="00CC53E6" w:rsidRDefault="009A3C21" w:rsidP="009A3C21">
      <w:pPr>
        <w:shd w:val="clear" w:color="auto" w:fill="FFFFFF"/>
        <w:spacing w:after="0"/>
        <w:rPr>
          <w:szCs w:val="22"/>
          <w:lang w:val="el-GR"/>
        </w:rPr>
      </w:pPr>
      <w:r w:rsidRPr="0086018C">
        <w:rPr>
          <w:szCs w:val="22"/>
          <w:lang w:val="el-GR"/>
        </w:rPr>
        <w:t xml:space="preserve">Κατά την παραλαβή, όπου το σύστημα θα τεθεί σε λειτουργία, ο προμηθευτής παρουσία εκπροσώπου </w:t>
      </w:r>
      <w:r>
        <w:rPr>
          <w:szCs w:val="22"/>
          <w:lang w:val="el-GR"/>
        </w:rPr>
        <w:t>του Δήμου Αγκιστρίου</w:t>
      </w:r>
      <w:r w:rsidRPr="0086018C">
        <w:rPr>
          <w:szCs w:val="22"/>
          <w:lang w:val="el-GR"/>
        </w:rPr>
        <w:t xml:space="preserve"> είναι υποχρεωμένος </w:t>
      </w:r>
      <w:r w:rsidRPr="0086018C">
        <w:rPr>
          <w:spacing w:val="-1"/>
          <w:szCs w:val="22"/>
          <w:lang w:val="el-GR"/>
        </w:rPr>
        <w:t xml:space="preserve">να λάβει δείγματα του παραγόμενου νερού και με δική του ευθύνη και δαπάνη να προβεί στην χημική και μικροβιολογική </w:t>
      </w:r>
      <w:r w:rsidRPr="0086018C">
        <w:rPr>
          <w:szCs w:val="22"/>
          <w:lang w:val="el-GR"/>
        </w:rPr>
        <w:t xml:space="preserve">του ανάλυση κατά την οποία θα πρέπει το παραγόμενο νερό να εκπληρώνει απόλυτα τις ισχύουσες διατάξεις ποιότητας για πόσιμο νερό αλλά και τα όρια αγωγιμότητας, σκληρότητα ανάκτησης κλπ. που έχουν τεθεί. Θα διενεργηθούν τουλάχιστον δύο (2) αναλύσεις με διαφορά τουλάχιστον 15 ημερών μεταξύ τους. </w:t>
      </w:r>
      <w:r w:rsidRPr="0086018C">
        <w:rPr>
          <w:spacing w:val="-1"/>
          <w:szCs w:val="22"/>
          <w:lang w:val="el-GR"/>
        </w:rPr>
        <w:t xml:space="preserve">Κατόπιν και εφόσον υποβάλει τις αναλύσεις αυτές </w:t>
      </w:r>
      <w:r>
        <w:rPr>
          <w:spacing w:val="-1"/>
          <w:szCs w:val="22"/>
          <w:lang w:val="el-GR"/>
        </w:rPr>
        <w:t>στο Δήμο Αγκιστρίου</w:t>
      </w:r>
      <w:r w:rsidRPr="0086018C">
        <w:rPr>
          <w:spacing w:val="-1"/>
          <w:szCs w:val="22"/>
          <w:lang w:val="el-GR"/>
        </w:rPr>
        <w:t xml:space="preserve">, από πιστοποιημένο εργαστήριο και βεβαιώσει υπεύθυνα για την ποιότητα και καταλληλότητα του παραγόμενου νερού, η Επιτροπή Παραλαβής </w:t>
      </w:r>
      <w:r>
        <w:rPr>
          <w:spacing w:val="-1"/>
          <w:szCs w:val="22"/>
          <w:lang w:val="el-GR"/>
        </w:rPr>
        <w:t>του Δήμου Αγκιστρίου</w:t>
      </w:r>
      <w:r w:rsidRPr="0086018C">
        <w:rPr>
          <w:spacing w:val="-1"/>
          <w:szCs w:val="22"/>
          <w:lang w:val="el-GR"/>
        </w:rPr>
        <w:t xml:space="preserve"> προχωρά στην </w:t>
      </w:r>
      <w:r w:rsidRPr="0086018C">
        <w:rPr>
          <w:szCs w:val="22"/>
          <w:lang w:val="el-GR"/>
        </w:rPr>
        <w:t xml:space="preserve"> οριστική παραλαβή του υλικού</w:t>
      </w:r>
      <w:r>
        <w:rPr>
          <w:szCs w:val="22"/>
          <w:lang w:val="el-GR"/>
        </w:rPr>
        <w:t>.</w:t>
      </w:r>
    </w:p>
    <w:p w14:paraId="134D5248" w14:textId="77777777" w:rsidR="009A3C21" w:rsidRPr="0086018C" w:rsidRDefault="009A3C21" w:rsidP="009A3C21">
      <w:pPr>
        <w:keepNext/>
        <w:pBdr>
          <w:bottom w:val="single" w:sz="8" w:space="1" w:color="000080"/>
        </w:pBdr>
        <w:tabs>
          <w:tab w:val="left" w:pos="0"/>
        </w:tabs>
        <w:spacing w:after="0"/>
        <w:outlineLvl w:val="1"/>
        <w:rPr>
          <w:rFonts w:cs="Arial"/>
          <w:b/>
          <w:bCs/>
          <w:color w:val="002060"/>
          <w:szCs w:val="22"/>
          <w:lang w:val="el-GR"/>
        </w:rPr>
      </w:pPr>
      <w:r w:rsidRPr="0086018C">
        <w:rPr>
          <w:rFonts w:cs="Times New Roman"/>
          <w:b/>
          <w:color w:val="002060"/>
          <w:szCs w:val="22"/>
          <w:lang w:val="el-GR"/>
        </w:rPr>
        <w:lastRenderedPageBreak/>
        <w:t>ΑΡΘΡΟ 7: ΕΓΓΥΗΣΕΙΣ</w:t>
      </w:r>
    </w:p>
    <w:p w14:paraId="185A42D7" w14:textId="77777777" w:rsidR="009A3C21" w:rsidRPr="0086018C" w:rsidRDefault="009A3C21" w:rsidP="009A3C21">
      <w:pPr>
        <w:keepNext/>
        <w:keepLines/>
        <w:widowControl w:val="0"/>
        <w:numPr>
          <w:ilvl w:val="1"/>
          <w:numId w:val="29"/>
        </w:numPr>
        <w:tabs>
          <w:tab w:val="left" w:pos="575"/>
        </w:tabs>
        <w:suppressAutoHyphens w:val="0"/>
        <w:spacing w:after="0"/>
        <w:rPr>
          <w:rFonts w:cs="Arial"/>
          <w:szCs w:val="22"/>
          <w:lang w:val="el-GR"/>
        </w:rPr>
      </w:pPr>
      <w:bookmarkStart w:id="126" w:name="bookmark10"/>
      <w:r w:rsidRPr="0086018C">
        <w:rPr>
          <w:rFonts w:cs="Arial"/>
          <w:b/>
          <w:bCs/>
          <w:szCs w:val="22"/>
          <w:lang w:val="el-GR"/>
        </w:rPr>
        <w:t>Εγγύηση Καλής Εκτέλεσης</w:t>
      </w:r>
      <w:bookmarkEnd w:id="126"/>
    </w:p>
    <w:p w14:paraId="59C2EBCD" w14:textId="77777777" w:rsidR="009A3C21" w:rsidRPr="0086018C" w:rsidRDefault="009A3C21" w:rsidP="009A3C21">
      <w:pPr>
        <w:keepNext/>
        <w:keepLines/>
        <w:widowControl w:val="0"/>
        <w:numPr>
          <w:ilvl w:val="2"/>
          <w:numId w:val="29"/>
        </w:numPr>
        <w:tabs>
          <w:tab w:val="left" w:pos="0"/>
        </w:tabs>
        <w:suppressAutoHyphens w:val="0"/>
        <w:spacing w:after="0"/>
        <w:ind w:left="0" w:firstLine="0"/>
        <w:rPr>
          <w:rFonts w:cs="Arial"/>
          <w:szCs w:val="22"/>
          <w:lang w:val="el-GR"/>
        </w:rPr>
      </w:pPr>
      <w:r w:rsidRPr="0086018C">
        <w:rPr>
          <w:rFonts w:cs="Arial"/>
          <w:szCs w:val="22"/>
          <w:lang w:val="el-GR"/>
        </w:rPr>
        <w:t xml:space="preserve">Για την υπογραφή της Σύμβασης, ο Ανάδοχος θα υποβάλει εγγύηση καλής εκτέλεσης </w:t>
      </w:r>
      <w:r w:rsidRPr="0086018C">
        <w:rPr>
          <w:lang w:val="el-GR"/>
        </w:rPr>
        <w:t>σύμφωνα με το άρθρο 302 παρ. 1 β) / άρθρο 72 παρ. 1 β) του ν. 4412/</w:t>
      </w:r>
      <w:r w:rsidRPr="0086018C">
        <w:rPr>
          <w:szCs w:val="22"/>
          <w:lang w:val="el-GR"/>
        </w:rPr>
        <w:t>2016</w:t>
      </w:r>
      <w:r w:rsidRPr="0086018C">
        <w:rPr>
          <w:rFonts w:cs="Arial"/>
          <w:szCs w:val="22"/>
          <w:lang w:val="el-GR"/>
        </w:rPr>
        <w:t xml:space="preserve">. Το ποσό της εγγύησης καλής εκτέλεσης ορίζεται σε </w:t>
      </w:r>
      <w:r>
        <w:rPr>
          <w:lang w:val="el-GR"/>
        </w:rPr>
        <w:t>4</w:t>
      </w:r>
      <w:r w:rsidRPr="0086018C">
        <w:rPr>
          <w:lang w:val="el-GR"/>
        </w:rPr>
        <w:t xml:space="preserve">% επί της </w:t>
      </w:r>
      <w:r>
        <w:rPr>
          <w:lang w:val="el-GR"/>
        </w:rPr>
        <w:t xml:space="preserve">εκτιμώμενης </w:t>
      </w:r>
      <w:r w:rsidRPr="0086018C">
        <w:rPr>
          <w:lang w:val="el-GR"/>
        </w:rPr>
        <w:t>αξίας της σύμβασης, εκτός ΦΠΑ, κατατίθεται πριν ή κατά την υπογραφή της σύμβασης και επιστρέφεται</w:t>
      </w:r>
      <w:r w:rsidRPr="0086018C">
        <w:rPr>
          <w:rFonts w:cs="Arial"/>
          <w:szCs w:val="22"/>
          <w:lang w:val="el-GR"/>
        </w:rPr>
        <w:t xml:space="preserve"> με τη λήξη της σύμβασης.</w:t>
      </w:r>
    </w:p>
    <w:p w14:paraId="25DCEC12" w14:textId="77777777" w:rsidR="009A3C21" w:rsidRPr="0086018C" w:rsidRDefault="009A3C21" w:rsidP="009A3C21">
      <w:pPr>
        <w:keepNext/>
        <w:keepLines/>
        <w:widowControl w:val="0"/>
        <w:numPr>
          <w:ilvl w:val="2"/>
          <w:numId w:val="29"/>
        </w:numPr>
        <w:tabs>
          <w:tab w:val="left" w:pos="0"/>
        </w:tabs>
        <w:suppressAutoHyphens w:val="0"/>
        <w:spacing w:after="0"/>
        <w:ind w:left="0" w:firstLine="0"/>
        <w:rPr>
          <w:rFonts w:cs="Arial"/>
          <w:szCs w:val="22"/>
          <w:lang w:val="el-GR"/>
        </w:rPr>
      </w:pPr>
      <w:r w:rsidRPr="0086018C">
        <w:rPr>
          <w:rFonts w:cs="Arial"/>
          <w:szCs w:val="22"/>
          <w:lang w:val="el-GR"/>
        </w:rPr>
        <w:t xml:space="preserve">Εάν η εγγυητική Επιστολή εκδοθεί από ξένη Τράπεζα, τότε μπορεί να είναι συντεταγμένη σε μία από τις επίσημες γλώσσες της Ευρωπαϊκής Ένωσης, αλλά θα συνοδεύεται απαραίτητα από επίσημη μετάφραση στα Ελληνικά. </w:t>
      </w:r>
    </w:p>
    <w:p w14:paraId="275924CA" w14:textId="77777777" w:rsidR="009A3C21" w:rsidRPr="0086018C" w:rsidRDefault="009A3C21" w:rsidP="009A3C21">
      <w:pPr>
        <w:keepNext/>
        <w:keepLines/>
        <w:widowControl w:val="0"/>
        <w:numPr>
          <w:ilvl w:val="2"/>
          <w:numId w:val="29"/>
        </w:numPr>
        <w:tabs>
          <w:tab w:val="left" w:pos="0"/>
        </w:tabs>
        <w:suppressAutoHyphens w:val="0"/>
        <w:spacing w:after="0"/>
        <w:ind w:left="0" w:firstLine="0"/>
        <w:rPr>
          <w:rFonts w:cs="Arial"/>
          <w:szCs w:val="22"/>
          <w:lang w:val="el-GR"/>
        </w:rPr>
      </w:pPr>
      <w:r w:rsidRPr="0086018C">
        <w:rPr>
          <w:rFonts w:cs="Arial"/>
          <w:szCs w:val="22"/>
          <w:lang w:val="el-GR"/>
        </w:rPr>
        <w:t xml:space="preserve">Η εγγύηση καλής εκτέλεσης θα επιστραφεί στον Ανάδοχο μέσα σε 30 ημέρες από την έκδοση της βεβαίωσης περαίωσης των υπηρεσιών του Αναδόχου από την «Ομάδα Επίβλεψης» και την έγκριση αυτής και οριστική παραλαβή από το Διοικητικό Συμβούλιο. Εφόσον υπάρξει νόμιμη αιτία για την κατάπτωσή της, εκδίδεται σχετικά αιτιολογημένη απόφαση </w:t>
      </w:r>
      <w:r>
        <w:rPr>
          <w:rFonts w:cs="Arial"/>
          <w:szCs w:val="22"/>
          <w:lang w:val="el-GR"/>
        </w:rPr>
        <w:t>του Δήμου Αγκιστρίου.</w:t>
      </w:r>
    </w:p>
    <w:p w14:paraId="21E52058" w14:textId="77777777" w:rsidR="009A3C21" w:rsidRPr="0086018C" w:rsidRDefault="009A3C21" w:rsidP="009A3C21">
      <w:pPr>
        <w:keepNext/>
        <w:keepLines/>
        <w:widowControl w:val="0"/>
        <w:tabs>
          <w:tab w:val="left" w:pos="0"/>
        </w:tabs>
        <w:suppressAutoHyphens w:val="0"/>
        <w:spacing w:after="0"/>
        <w:rPr>
          <w:rFonts w:cs="Arial"/>
          <w:szCs w:val="22"/>
          <w:lang w:val="el-GR"/>
        </w:rPr>
      </w:pPr>
    </w:p>
    <w:p w14:paraId="6E1683F7" w14:textId="77777777" w:rsidR="009A3C21" w:rsidRPr="0086018C" w:rsidRDefault="009A3C21" w:rsidP="009A3C21">
      <w:pPr>
        <w:widowControl w:val="0"/>
        <w:numPr>
          <w:ilvl w:val="1"/>
          <w:numId w:val="29"/>
        </w:numPr>
        <w:tabs>
          <w:tab w:val="left" w:pos="565"/>
        </w:tabs>
        <w:suppressAutoHyphens w:val="0"/>
        <w:spacing w:after="0"/>
        <w:rPr>
          <w:rFonts w:cs="Arial"/>
          <w:b/>
          <w:bCs/>
          <w:szCs w:val="22"/>
          <w:lang w:val="el-GR"/>
        </w:rPr>
      </w:pPr>
      <w:r w:rsidRPr="0086018C">
        <w:rPr>
          <w:rFonts w:cs="Arial"/>
          <w:b/>
          <w:bCs/>
          <w:szCs w:val="22"/>
          <w:lang w:val="el-GR"/>
        </w:rPr>
        <w:t>Εγγύηση καλής λειτουργίας</w:t>
      </w:r>
    </w:p>
    <w:p w14:paraId="70D19D2E" w14:textId="77777777" w:rsidR="009A3C21" w:rsidRPr="0086018C" w:rsidRDefault="009A3C21" w:rsidP="009A3C21">
      <w:pPr>
        <w:spacing w:after="0"/>
        <w:rPr>
          <w:b/>
          <w:bCs/>
          <w:szCs w:val="22"/>
          <w:lang w:val="el-GR"/>
        </w:rPr>
      </w:pPr>
      <w:r w:rsidRPr="0086018C">
        <w:rPr>
          <w:szCs w:val="22"/>
          <w:lang w:val="el-GR"/>
        </w:rPr>
        <w:t xml:space="preserve">Η εγγύηση καλής λειτουργίας, ορίζεται επίσης στο ποσό των </w:t>
      </w:r>
      <w:r>
        <w:rPr>
          <w:szCs w:val="22"/>
          <w:lang w:val="el-GR"/>
        </w:rPr>
        <w:t xml:space="preserve">τριάντα </w:t>
      </w:r>
      <w:r w:rsidRPr="00957A24">
        <w:rPr>
          <w:szCs w:val="22"/>
          <w:lang w:val="el-GR"/>
        </w:rPr>
        <w:t>χιλιάδων ευρώ (</w:t>
      </w:r>
      <w:r>
        <w:rPr>
          <w:szCs w:val="22"/>
          <w:lang w:val="el-GR"/>
        </w:rPr>
        <w:t>3</w:t>
      </w:r>
      <w:r w:rsidRPr="00957A24">
        <w:rPr>
          <w:szCs w:val="22"/>
          <w:lang w:val="el-GR"/>
        </w:rPr>
        <w:t>0.000,00 €)</w:t>
      </w:r>
      <w:r w:rsidRPr="0086018C">
        <w:rPr>
          <w:szCs w:val="22"/>
          <w:lang w:val="el-GR"/>
        </w:rPr>
        <w:t xml:space="preserve"> και πρέπει να κατατεθεί από τον προμηθευτή πριν από την έναρξη του χρόνου καλής λειτουργίας. Ο χρόνος ισχύος της εγγύησης καλής λειτουργίας, θα είναι κατά τρεις μήνες μεγαλύτερος από το συμβατικό χρόνο καλής λειτουργίας τον οποίο δηλώνει ο κάθε προμηθευτής στην προσφορά του που δε θα είναι μικρότερη από τα δύο (2) έτη. Συνεπώς, η διάρκεια της εγγύησης καλής λειτουργίας, δεν θα είναι μικρότερη  από </w:t>
      </w:r>
      <w:r w:rsidRPr="0086018C">
        <w:rPr>
          <w:b/>
          <w:bCs/>
          <w:szCs w:val="22"/>
          <w:lang w:val="el-GR"/>
        </w:rPr>
        <w:t xml:space="preserve">είκοσι </w:t>
      </w:r>
      <w:r>
        <w:rPr>
          <w:b/>
          <w:bCs/>
          <w:szCs w:val="22"/>
          <w:lang w:val="el-GR"/>
        </w:rPr>
        <w:t>τέσσερις</w:t>
      </w:r>
      <w:r w:rsidRPr="0086018C">
        <w:rPr>
          <w:b/>
          <w:bCs/>
          <w:szCs w:val="22"/>
          <w:lang w:val="el-GR"/>
        </w:rPr>
        <w:t xml:space="preserve"> (2</w:t>
      </w:r>
      <w:r>
        <w:rPr>
          <w:b/>
          <w:bCs/>
          <w:szCs w:val="22"/>
          <w:lang w:val="el-GR"/>
        </w:rPr>
        <w:t>4</w:t>
      </w:r>
      <w:r w:rsidRPr="0086018C">
        <w:rPr>
          <w:b/>
          <w:bCs/>
          <w:szCs w:val="22"/>
          <w:lang w:val="el-GR"/>
        </w:rPr>
        <w:t>) μήνες.</w:t>
      </w:r>
    </w:p>
    <w:p w14:paraId="3487D0B1" w14:textId="77777777" w:rsidR="009A3C21" w:rsidRPr="0086018C" w:rsidRDefault="009A3C21" w:rsidP="009A3C21">
      <w:pPr>
        <w:spacing w:after="0"/>
        <w:rPr>
          <w:szCs w:val="22"/>
          <w:lang w:val="el-GR"/>
        </w:rPr>
      </w:pPr>
      <w:r w:rsidRPr="00957A24">
        <w:rPr>
          <w:szCs w:val="22"/>
          <w:lang w:val="el-GR"/>
        </w:rPr>
        <w:t xml:space="preserve">Σε περίπτωση εποχιακής λειτουργίας της μονάδας, ο χρόνος εγγύησης καλής λειτουργίας και διατήρησης θα ισχύει μέχρι τη συμπλήρωση παραγωγής ποσότητας, λαμβανομένου υπόψη των καθαρισμών συντηρήσεων κλπ. δηλαδή </w:t>
      </w:r>
      <w:r w:rsidRPr="00957A24">
        <w:rPr>
          <w:b/>
          <w:bCs/>
          <w:szCs w:val="22"/>
          <w:lang w:val="el-GR"/>
        </w:rPr>
        <w:t xml:space="preserve">100.000 </w:t>
      </w:r>
      <w:r w:rsidRPr="00957A24">
        <w:rPr>
          <w:b/>
          <w:bCs/>
          <w:szCs w:val="22"/>
          <w:lang w:val="en-US"/>
        </w:rPr>
        <w:t>m</w:t>
      </w:r>
      <w:r w:rsidRPr="00957A24">
        <w:rPr>
          <w:b/>
          <w:bCs/>
          <w:szCs w:val="22"/>
          <w:vertAlign w:val="superscript"/>
          <w:lang w:val="el-GR"/>
        </w:rPr>
        <w:t>3</w:t>
      </w:r>
      <w:r w:rsidRPr="00957A24">
        <w:rPr>
          <w:szCs w:val="22"/>
          <w:lang w:val="el-GR"/>
        </w:rPr>
        <w:t xml:space="preserve"> πόσιμου νερού, ανεξάρτητα με το χρόνο που αυτό θα απαιτήσει.</w:t>
      </w:r>
    </w:p>
    <w:p w14:paraId="595DEE31" w14:textId="77777777" w:rsidR="009A3C21" w:rsidRPr="0086018C" w:rsidRDefault="009A3C21" w:rsidP="009A3C21">
      <w:pPr>
        <w:widowControl w:val="0"/>
        <w:tabs>
          <w:tab w:val="left" w:pos="565"/>
        </w:tabs>
        <w:suppressAutoHyphens w:val="0"/>
        <w:spacing w:after="0"/>
        <w:ind w:left="360"/>
        <w:rPr>
          <w:rFonts w:cs="Arial"/>
          <w:szCs w:val="22"/>
          <w:lang w:val="el-GR"/>
        </w:rPr>
      </w:pPr>
    </w:p>
    <w:p w14:paraId="0387AA1E" w14:textId="77777777" w:rsidR="009A3C21" w:rsidRPr="0086018C" w:rsidRDefault="009A3C21" w:rsidP="009A3C21">
      <w:pPr>
        <w:widowControl w:val="0"/>
        <w:numPr>
          <w:ilvl w:val="1"/>
          <w:numId w:val="29"/>
        </w:numPr>
        <w:tabs>
          <w:tab w:val="left" w:pos="565"/>
        </w:tabs>
        <w:suppressAutoHyphens w:val="0"/>
        <w:spacing w:after="0"/>
        <w:rPr>
          <w:rFonts w:cs="Arial"/>
          <w:szCs w:val="22"/>
          <w:lang w:val="el-GR"/>
        </w:rPr>
      </w:pPr>
      <w:r w:rsidRPr="0086018C">
        <w:rPr>
          <w:rFonts w:cs="Arial"/>
          <w:b/>
          <w:bCs/>
          <w:szCs w:val="22"/>
          <w:lang w:val="el-GR"/>
        </w:rPr>
        <w:t>Γενικοί Όροι Εγγυήσεων</w:t>
      </w:r>
    </w:p>
    <w:p w14:paraId="0695EBFC" w14:textId="77777777" w:rsidR="009A3C21" w:rsidRPr="0086018C" w:rsidRDefault="009A3C21" w:rsidP="009A3C21">
      <w:pPr>
        <w:widowControl w:val="0"/>
        <w:suppressAutoHyphens w:val="0"/>
        <w:spacing w:after="0"/>
        <w:ind w:left="20" w:right="40"/>
        <w:rPr>
          <w:rFonts w:cs="Arial"/>
          <w:szCs w:val="22"/>
          <w:lang w:val="el-GR"/>
        </w:rPr>
      </w:pPr>
      <w:r w:rsidRPr="0086018C">
        <w:rPr>
          <w:rFonts w:cs="Arial"/>
          <w:szCs w:val="22"/>
          <w:lang w:val="el-GR"/>
        </w:rPr>
        <w:t>Οι εγγυήσεις της παραγράφου 11.1 του παρόντος, καλύπτουν στο σύνολό τους χωρίς καμία διάκριση την πιστή εφαρμογή από τον Ανάδοχο όλων των όρων της Σύμβασης σε κάθε απαίτηση του Αναθέτοντος Φορέα κατά του Αναδόχου που προκύπτει από την εκπλήρωση των υπηρεσιών του.</w:t>
      </w:r>
    </w:p>
    <w:p w14:paraId="408AE708" w14:textId="77777777" w:rsidR="009A3C21" w:rsidRPr="0086018C" w:rsidRDefault="009A3C21" w:rsidP="009A3C21">
      <w:pPr>
        <w:widowControl w:val="0"/>
        <w:suppressAutoHyphens w:val="0"/>
        <w:spacing w:after="0"/>
        <w:ind w:left="20" w:right="40"/>
        <w:rPr>
          <w:rFonts w:cs="Arial"/>
          <w:bCs/>
          <w:color w:val="000000"/>
          <w:szCs w:val="22"/>
          <w:shd w:val="clear" w:color="auto" w:fill="FFFFFF"/>
          <w:lang w:val="el-GR"/>
        </w:rPr>
      </w:pPr>
      <w:r w:rsidRPr="0086018C">
        <w:rPr>
          <w:rFonts w:cs="Arial"/>
          <w:szCs w:val="22"/>
          <w:lang w:val="el-GR"/>
        </w:rPr>
        <w:t>Εφόσον προκύψει ανάγκη, αποφασίζεται η κατάπτωση του συνόλου, ή ανάλογου προς την απαίτηση μέρους, των εγγυήσεων. Μετά την έκδοση της απόφασης, ο Αναθέτων Φορέας εισπράττει την εγγύηση με έγγραφη δήλωσή του προς τον εγγυητή.</w:t>
      </w:r>
    </w:p>
    <w:p w14:paraId="2BCDF87F" w14:textId="77777777" w:rsidR="009A3C21" w:rsidRPr="0086018C" w:rsidRDefault="009A3C21" w:rsidP="009A3C21">
      <w:pPr>
        <w:widowControl w:val="0"/>
        <w:suppressAutoHyphens w:val="0"/>
        <w:spacing w:after="0"/>
        <w:ind w:left="23" w:right="40"/>
        <w:rPr>
          <w:rFonts w:cs="Arial"/>
          <w:szCs w:val="22"/>
          <w:lang w:val="el-GR"/>
        </w:rPr>
      </w:pPr>
      <w:r w:rsidRPr="0086018C">
        <w:rPr>
          <w:rFonts w:cs="Arial"/>
          <w:bCs/>
          <w:color w:val="000000"/>
          <w:szCs w:val="22"/>
          <w:shd w:val="clear" w:color="auto" w:fill="FFFFFF"/>
          <w:lang w:val="el-GR"/>
        </w:rPr>
        <w:t xml:space="preserve">Η </w:t>
      </w:r>
      <w:r w:rsidRPr="0086018C">
        <w:rPr>
          <w:rFonts w:cs="Arial"/>
          <w:szCs w:val="22"/>
          <w:lang w:val="el-GR"/>
        </w:rPr>
        <w:t>κατάπτωση του συνόλου των εγγυήσεων δεν εξαντλεί την ευθύνη του Αναδόχου για αποζημίωση του Αναθέτοντος Φορέα σε περίπτωση που αυτός υποστεί ζημία μεγαλύτερη του ποσού των εγγυήσεων.</w:t>
      </w:r>
    </w:p>
    <w:p w14:paraId="17C2EAC5" w14:textId="77777777" w:rsidR="009A3C21" w:rsidRPr="0086018C" w:rsidRDefault="009A3C21" w:rsidP="009A3C21">
      <w:pPr>
        <w:widowControl w:val="0"/>
        <w:suppressAutoHyphens w:val="0"/>
        <w:spacing w:after="0"/>
        <w:ind w:left="23" w:right="40"/>
        <w:rPr>
          <w:rFonts w:cs="Arial"/>
          <w:szCs w:val="22"/>
          <w:lang w:val="el-GR"/>
        </w:rPr>
      </w:pPr>
    </w:p>
    <w:p w14:paraId="2BB537BF" w14:textId="77777777" w:rsidR="009A3C21" w:rsidRPr="0086018C" w:rsidRDefault="009A3C21" w:rsidP="009A3C21">
      <w:pPr>
        <w:keepNext/>
        <w:pBdr>
          <w:bottom w:val="single" w:sz="8" w:space="1" w:color="000080"/>
        </w:pBdr>
        <w:tabs>
          <w:tab w:val="left" w:pos="0"/>
        </w:tabs>
        <w:spacing w:after="0"/>
        <w:outlineLvl w:val="1"/>
        <w:rPr>
          <w:rFonts w:cs="Arial"/>
          <w:b/>
          <w:color w:val="002060"/>
          <w:szCs w:val="22"/>
          <w:lang w:val="el-GR"/>
        </w:rPr>
      </w:pPr>
      <w:bookmarkStart w:id="127" w:name="bookmark11"/>
      <w:r w:rsidRPr="0086018C">
        <w:rPr>
          <w:rFonts w:cs="Times New Roman"/>
          <w:b/>
          <w:color w:val="002060"/>
          <w:szCs w:val="22"/>
          <w:lang w:val="el-GR"/>
        </w:rPr>
        <w:t>ΑΡΘΡΟ 8:  ΕΚΠΤΩΣΗ - ΑΝΩΤΕΡΑ ΒΙΑ</w:t>
      </w:r>
      <w:bookmarkEnd w:id="127"/>
    </w:p>
    <w:p w14:paraId="62286C5B" w14:textId="77777777" w:rsidR="009A3C21" w:rsidRPr="0086018C" w:rsidRDefault="009A3C21" w:rsidP="009A3C21">
      <w:pPr>
        <w:widowControl w:val="0"/>
        <w:tabs>
          <w:tab w:val="left" w:pos="565"/>
        </w:tabs>
        <w:suppressAutoHyphens w:val="0"/>
        <w:spacing w:after="0"/>
        <w:ind w:right="40"/>
        <w:rPr>
          <w:rFonts w:cs="Arial"/>
          <w:szCs w:val="22"/>
          <w:lang w:val="el-GR"/>
        </w:rPr>
      </w:pPr>
      <w:r w:rsidRPr="00FB7CEF">
        <w:rPr>
          <w:rFonts w:cs="Arial"/>
          <w:b/>
          <w:bCs/>
          <w:szCs w:val="22"/>
          <w:lang w:val="el-GR"/>
        </w:rPr>
        <w:t>8.1</w:t>
      </w:r>
      <w:r w:rsidRPr="0086018C">
        <w:rPr>
          <w:rFonts w:cs="Arial"/>
          <w:szCs w:val="22"/>
          <w:lang w:val="el-GR"/>
        </w:rPr>
        <w:t xml:space="preserve"> Σημαντικότατη παράβαση της Σύμβασης είναι η μη εξασφάλιση της απαιτούμενης ποιότητας της μονάδας αφαλάτωσης. Η μη τήρηση της συγκεκριμένης υποχρέωσης του Αναδόχου θεωρείται ουσιώδης πλημμέλεια που πρέπει άμεσα να αρθεί, σύμφωνα με τις σχετικές διατάξεις. Η συστηματική εκ μέρους του Αναδόχου μη τήρηση της υποχρέωσής του αυτής είναι λόγος διάλυσής της Σύμβασης και έκπτωσης της εγγυητικής επιστολής.</w:t>
      </w:r>
    </w:p>
    <w:p w14:paraId="43D1D452" w14:textId="77777777" w:rsidR="009A3C21" w:rsidRPr="0086018C" w:rsidRDefault="009A3C21" w:rsidP="009A3C21">
      <w:pPr>
        <w:widowControl w:val="0"/>
        <w:tabs>
          <w:tab w:val="left" w:pos="565"/>
        </w:tabs>
        <w:suppressAutoHyphens w:val="0"/>
        <w:spacing w:after="0"/>
        <w:ind w:right="40"/>
        <w:rPr>
          <w:rFonts w:cs="Arial"/>
          <w:szCs w:val="22"/>
          <w:lang w:val="el-GR"/>
        </w:rPr>
      </w:pPr>
      <w:r w:rsidRPr="00FB7CEF">
        <w:rPr>
          <w:rFonts w:cs="Arial"/>
          <w:b/>
          <w:bCs/>
          <w:szCs w:val="22"/>
          <w:lang w:val="el-GR"/>
        </w:rPr>
        <w:t>8.2</w:t>
      </w:r>
      <w:r w:rsidRPr="0086018C">
        <w:rPr>
          <w:rFonts w:cs="Arial"/>
          <w:szCs w:val="22"/>
          <w:lang w:val="el-GR"/>
        </w:rPr>
        <w:t xml:space="preserve"> Σε περίπτωση που συνδυασμένες δραστηριότητες κοινωνικών ομάδων δεν επιτρέπουν την είσοδο και εργασία των υπαλλήλων του Αναδόχου στην Μονάδα, ο Ανάδοχος και ο Δήμος </w:t>
      </w:r>
      <w:r>
        <w:rPr>
          <w:rFonts w:cs="Arial"/>
          <w:szCs w:val="22"/>
          <w:lang w:val="el-GR"/>
        </w:rPr>
        <w:t>Αγκιστρίου</w:t>
      </w:r>
      <w:r w:rsidRPr="0086018C">
        <w:rPr>
          <w:rFonts w:cs="Arial"/>
          <w:szCs w:val="22"/>
          <w:lang w:val="el-GR"/>
        </w:rPr>
        <w:t xml:space="preserve"> θα αναζητήσουν κατάλληλες διοικητικές ή δικαστικές εντολές για να επιστρέψουν οι εργασίες στην ομαλότητα. </w:t>
      </w:r>
    </w:p>
    <w:p w14:paraId="63CB31E4" w14:textId="77777777" w:rsidR="009A3C21" w:rsidRPr="0086018C" w:rsidRDefault="009A3C21" w:rsidP="009A3C21">
      <w:pPr>
        <w:widowControl w:val="0"/>
        <w:suppressAutoHyphens w:val="0"/>
        <w:spacing w:after="0"/>
        <w:ind w:right="40"/>
        <w:rPr>
          <w:rFonts w:cs="Arial"/>
          <w:szCs w:val="22"/>
          <w:lang w:val="el-GR"/>
        </w:rPr>
      </w:pPr>
      <w:r w:rsidRPr="0086018C">
        <w:rPr>
          <w:rFonts w:cs="Arial"/>
          <w:szCs w:val="22"/>
          <w:lang w:val="el-GR"/>
        </w:rPr>
        <w:t>Την ευθύνη για ομαλή λειτουργία με προσωπικό ασφαλείας κ.λπ., σε περίπτωση εργασιακών προβλημάτων με το προσωπικό του, την έχει αποκλειστικά ο Ανάδοχος.</w:t>
      </w:r>
    </w:p>
    <w:p w14:paraId="0545EB72" w14:textId="77777777" w:rsidR="009A3C21" w:rsidRPr="0086018C" w:rsidRDefault="009A3C21" w:rsidP="009A3C21">
      <w:pPr>
        <w:widowControl w:val="0"/>
        <w:suppressAutoHyphens w:val="0"/>
        <w:spacing w:after="0"/>
        <w:ind w:right="40"/>
        <w:rPr>
          <w:rFonts w:cs="Arial"/>
          <w:szCs w:val="22"/>
          <w:lang w:val="el-GR"/>
        </w:rPr>
      </w:pPr>
      <w:r w:rsidRPr="00FB7CEF">
        <w:rPr>
          <w:rFonts w:cs="Arial"/>
          <w:b/>
          <w:bCs/>
          <w:szCs w:val="22"/>
          <w:lang w:val="el-GR"/>
        </w:rPr>
        <w:t>8.3</w:t>
      </w:r>
      <w:r w:rsidRPr="0086018C">
        <w:rPr>
          <w:rFonts w:cs="Arial"/>
          <w:szCs w:val="22"/>
          <w:lang w:val="el-GR"/>
        </w:rPr>
        <w:t xml:space="preserve"> Ο Ανάδοχος έχει υποχρέωση να γνωστοποιεί με έγγραφό του στον Αναθέτων Φορέα  αμέσως κάθε περίπτωση ανώτερης βίας, που είναι δυνατόν να επηρεάσει αυτή την Σύμβαση. Η απόδειξη της ανώτερης βίας βαρύνει εξολοκλήρου τον Ανάδοχο.</w:t>
      </w:r>
    </w:p>
    <w:p w14:paraId="6666324E" w14:textId="77777777" w:rsidR="009A3C21" w:rsidRPr="0086018C" w:rsidRDefault="009A3C21" w:rsidP="009A3C21">
      <w:pPr>
        <w:widowControl w:val="0"/>
        <w:suppressAutoHyphens w:val="0"/>
        <w:spacing w:after="0"/>
        <w:ind w:left="23" w:right="40"/>
        <w:rPr>
          <w:rFonts w:cs="Arial"/>
          <w:szCs w:val="22"/>
          <w:lang w:val="el-GR"/>
        </w:rPr>
      </w:pPr>
      <w:r w:rsidRPr="0086018C">
        <w:rPr>
          <w:rFonts w:cs="Arial"/>
          <w:szCs w:val="22"/>
          <w:lang w:val="el-GR"/>
        </w:rPr>
        <w:t>Σε περίπτωση ανώτερης βίας ο Ανάδοχος θα έρχεται σε επαφή με τους εκπροσώπους του Αναθέτοντος Φορέα, ώστε να εγκρίνουν τα μέτρα για την αντιμετώπισή της. Τυχόν προκύπτουσα αποζημίωση θα προσδιορίζεται είτε με επί τόπου παρακολούθηση του κόστους είτε με οποιονδήποτε άλλο εφικτό τρόπο, σύμφωνα με τις σχετικές νομοθετικές διατάξεις.</w:t>
      </w:r>
    </w:p>
    <w:p w14:paraId="79A4B585" w14:textId="77777777" w:rsidR="009A3C21" w:rsidRPr="0086018C" w:rsidRDefault="009A3C21" w:rsidP="009A3C21">
      <w:pPr>
        <w:widowControl w:val="0"/>
        <w:suppressAutoHyphens w:val="0"/>
        <w:spacing w:after="0"/>
        <w:ind w:left="40" w:right="40"/>
        <w:rPr>
          <w:rFonts w:cs="Arial"/>
          <w:szCs w:val="22"/>
          <w:lang w:val="el-GR"/>
        </w:rPr>
      </w:pPr>
      <w:r w:rsidRPr="0086018C">
        <w:rPr>
          <w:rFonts w:cs="Arial"/>
          <w:szCs w:val="22"/>
          <w:lang w:val="el-GR"/>
        </w:rPr>
        <w:lastRenderedPageBreak/>
        <w:t>Ο Ανάδοχος οφείλει για την αντιμετώπιση τέτοιων περιπτώσεων να βρίσκεται σε διαρκή ετοιμότητα και να διατηρεί σε ενεργό κατάσταση τόσο το μηχανικό εξοπλισμό, όσο και το προσωπικό του.</w:t>
      </w:r>
    </w:p>
    <w:p w14:paraId="3ED4B1B1" w14:textId="77777777" w:rsidR="009A3C21" w:rsidRPr="0086018C" w:rsidRDefault="009A3C21" w:rsidP="009A3C21">
      <w:pPr>
        <w:widowControl w:val="0"/>
        <w:suppressAutoHyphens w:val="0"/>
        <w:spacing w:after="0"/>
        <w:ind w:left="40" w:right="40"/>
        <w:rPr>
          <w:rFonts w:cs="Arial"/>
          <w:szCs w:val="22"/>
          <w:lang w:val="el-GR"/>
        </w:rPr>
      </w:pPr>
      <w:r w:rsidRPr="0086018C">
        <w:rPr>
          <w:rFonts w:cs="Arial"/>
          <w:szCs w:val="22"/>
          <w:lang w:val="el-GR"/>
        </w:rPr>
        <w:t>Διευκρινίζεται ότι σε περίπτωση καταστάσεων ανώτερης βίας, δεν αναστέλλεται η εκπλήρωση υποχρεώσεων ή η καταβολή αμοιβών, που κατέστησαν απαιτητές πριν από την επέλευση των γεγονότων ή των περιστατικών που χαρακτηρίζουν την κατάσταση ανώτερης βίας.</w:t>
      </w:r>
    </w:p>
    <w:p w14:paraId="00B1AF3E" w14:textId="77777777" w:rsidR="009A3C21" w:rsidRPr="0086018C" w:rsidRDefault="009A3C21" w:rsidP="009A3C21">
      <w:pPr>
        <w:widowControl w:val="0"/>
        <w:suppressAutoHyphens w:val="0"/>
        <w:spacing w:after="0"/>
        <w:ind w:left="40" w:right="40"/>
        <w:rPr>
          <w:szCs w:val="22"/>
          <w:lang w:val="el-GR"/>
        </w:rPr>
      </w:pPr>
    </w:p>
    <w:p w14:paraId="3B9C8C21" w14:textId="77777777" w:rsidR="009A3C21" w:rsidRPr="0086018C" w:rsidRDefault="009A3C21" w:rsidP="009A3C21">
      <w:pPr>
        <w:keepNext/>
        <w:pBdr>
          <w:bottom w:val="single" w:sz="8" w:space="1" w:color="000080"/>
        </w:pBdr>
        <w:tabs>
          <w:tab w:val="left" w:pos="0"/>
        </w:tabs>
        <w:spacing w:after="0"/>
        <w:outlineLvl w:val="1"/>
        <w:rPr>
          <w:rFonts w:cs="Arial"/>
          <w:b/>
          <w:color w:val="002060"/>
          <w:szCs w:val="22"/>
          <w:lang w:val="el-GR"/>
        </w:rPr>
      </w:pPr>
      <w:r w:rsidRPr="0086018C">
        <w:rPr>
          <w:rFonts w:cs="Times New Roman"/>
          <w:b/>
          <w:color w:val="002060"/>
          <w:szCs w:val="22"/>
          <w:lang w:val="el-GR"/>
        </w:rPr>
        <w:t>ΑΡΘΡΟ 9: ΔΙΑΦΟΡΕΣ - ΔΙΑΦΩΝΙΕΣ - ΑΝΩΤΕΡΑ ΒΙΑ</w:t>
      </w:r>
    </w:p>
    <w:p w14:paraId="7FB8A713" w14:textId="77777777" w:rsidR="009A3C21" w:rsidRPr="0086018C" w:rsidRDefault="009A3C21" w:rsidP="009A3C21">
      <w:pPr>
        <w:widowControl w:val="0"/>
        <w:tabs>
          <w:tab w:val="left" w:pos="584"/>
        </w:tabs>
        <w:suppressAutoHyphens w:val="0"/>
        <w:spacing w:after="0"/>
        <w:ind w:right="40"/>
        <w:rPr>
          <w:rFonts w:cs="Arial"/>
          <w:szCs w:val="22"/>
          <w:lang w:val="el-GR"/>
        </w:rPr>
      </w:pPr>
    </w:p>
    <w:p w14:paraId="69EE8E71" w14:textId="77777777" w:rsidR="009A3C21" w:rsidRPr="0086018C" w:rsidRDefault="009A3C21" w:rsidP="009A3C21">
      <w:pPr>
        <w:widowControl w:val="0"/>
        <w:numPr>
          <w:ilvl w:val="1"/>
          <w:numId w:val="30"/>
        </w:numPr>
        <w:tabs>
          <w:tab w:val="left" w:pos="426"/>
        </w:tabs>
        <w:suppressAutoHyphens w:val="0"/>
        <w:spacing w:after="0"/>
        <w:ind w:left="0" w:right="40" w:firstLine="0"/>
        <w:rPr>
          <w:rFonts w:cs="Arial"/>
          <w:szCs w:val="22"/>
          <w:lang w:val="el-GR"/>
        </w:rPr>
      </w:pPr>
      <w:r w:rsidRPr="0086018C">
        <w:rPr>
          <w:rFonts w:cs="Arial"/>
          <w:szCs w:val="22"/>
          <w:lang w:val="el-GR"/>
        </w:rPr>
        <w:t>Τα συμβατικά τεύχη αλληλοσυμπληρώνονται. Σε περίπτωση που υπάρξουν αντικρουόμενες διατάξεις ή όροι τα συμβατικά τεύχη, υπερισχύουν τα αναγραφόμενα στο ισχυρότερο κάθε φορά, κατά τη σειρά προτεραιότητας που ορίζεται στη Διακήρυξη και την παρ. 1.1 της παρούσας. Λάθη ή παραλείψεις των συμβατικών τευχών, μπορεί να διορθώνονται πριν την υπογραφή της Σύμβασης, αν τούτο δεν αντιβαίνει στη δικαιολογημένη εμπιστοσύνη των διαγωνιζομένων και στην υποχρέωση του Αναθέτοντος Φορέα να μη μεταβάλει μονομερώς τους όρους της που έλαβαν υπόψη τους οι διαγωνιζόμενοι για τη διαμόρφωση της προσφοράς τους.</w:t>
      </w:r>
    </w:p>
    <w:p w14:paraId="7FDB7FB4" w14:textId="77777777" w:rsidR="009A3C21" w:rsidRPr="0086018C" w:rsidRDefault="009A3C21" w:rsidP="009A3C21">
      <w:pPr>
        <w:widowControl w:val="0"/>
        <w:tabs>
          <w:tab w:val="left" w:pos="584"/>
        </w:tabs>
        <w:suppressAutoHyphens w:val="0"/>
        <w:spacing w:after="0"/>
        <w:ind w:right="40"/>
        <w:jc w:val="left"/>
        <w:rPr>
          <w:rFonts w:cs="Arial"/>
          <w:szCs w:val="22"/>
          <w:lang w:val="el-GR"/>
        </w:rPr>
      </w:pPr>
    </w:p>
    <w:p w14:paraId="22BF29DB" w14:textId="77777777" w:rsidR="009A3C21" w:rsidRPr="0086018C" w:rsidRDefault="009A3C21" w:rsidP="009A3C21">
      <w:pPr>
        <w:widowControl w:val="0"/>
        <w:numPr>
          <w:ilvl w:val="1"/>
          <w:numId w:val="30"/>
        </w:numPr>
        <w:tabs>
          <w:tab w:val="left" w:pos="584"/>
        </w:tabs>
        <w:suppressAutoHyphens w:val="0"/>
        <w:spacing w:after="0"/>
        <w:ind w:right="40"/>
        <w:jc w:val="left"/>
        <w:rPr>
          <w:rFonts w:cs="Arial"/>
          <w:szCs w:val="22"/>
          <w:lang w:val="el-GR"/>
        </w:rPr>
      </w:pPr>
      <w:r w:rsidRPr="0086018C">
        <w:rPr>
          <w:rFonts w:cs="Arial"/>
          <w:b/>
          <w:bCs/>
          <w:szCs w:val="22"/>
          <w:lang w:val="el-GR"/>
        </w:rPr>
        <w:t>Ανώτερα Βία</w:t>
      </w:r>
    </w:p>
    <w:p w14:paraId="1AB58E01" w14:textId="77777777" w:rsidR="009A3C21" w:rsidRPr="0086018C" w:rsidRDefault="009A3C21" w:rsidP="009A3C21">
      <w:pPr>
        <w:widowControl w:val="0"/>
        <w:numPr>
          <w:ilvl w:val="2"/>
          <w:numId w:val="30"/>
        </w:numPr>
        <w:tabs>
          <w:tab w:val="left" w:pos="771"/>
        </w:tabs>
        <w:suppressAutoHyphens w:val="0"/>
        <w:spacing w:after="0"/>
        <w:ind w:left="0" w:right="40" w:firstLine="0"/>
        <w:rPr>
          <w:rFonts w:cs="Arial"/>
          <w:szCs w:val="22"/>
          <w:lang w:val="el-GR"/>
        </w:rPr>
      </w:pPr>
      <w:r w:rsidRPr="0086018C">
        <w:rPr>
          <w:rFonts w:cs="Arial"/>
          <w:szCs w:val="22"/>
          <w:lang w:val="el-GR"/>
        </w:rPr>
        <w:t>Αν κατά την εκτέλεση της Σύμβασης επισυμβούν γεγονότα ή περιστατικά «ανωτέρας βίας», τα οποία σαφώς και αποδεδειγμένα βρίσκονται υπεράνω του ελέγχου και της ευθύνης των συμβαλλομένων, καθένα εκ των μερών δικαιούται να αναστείλει την εκπλήρωση των συμβατικών του υποχρεώσεων, εφόσον αυτά τα γεγονότα ή περιστατικά παρεμποδίζουν την εκπλήρωσή τους. Το παραπάνω δικαίωμα υφίσταται μόνο στις περιπτώσεις που οι συνέπειες των περιστατικών αυτών δεν ρυθμίζονται από το Νόμο ή τη Σύμβαση.</w:t>
      </w:r>
    </w:p>
    <w:p w14:paraId="42156EDD" w14:textId="77777777" w:rsidR="009A3C21" w:rsidRPr="0086018C" w:rsidRDefault="009A3C21" w:rsidP="009A3C21">
      <w:pPr>
        <w:widowControl w:val="0"/>
        <w:numPr>
          <w:ilvl w:val="2"/>
          <w:numId w:val="30"/>
        </w:numPr>
        <w:tabs>
          <w:tab w:val="left" w:pos="771"/>
        </w:tabs>
        <w:suppressAutoHyphens w:val="0"/>
        <w:spacing w:after="0"/>
        <w:ind w:left="0" w:right="40" w:firstLine="0"/>
        <w:rPr>
          <w:rFonts w:cs="Arial"/>
          <w:szCs w:val="22"/>
          <w:lang w:val="el-GR"/>
        </w:rPr>
      </w:pPr>
      <w:r w:rsidRPr="0086018C">
        <w:rPr>
          <w:rFonts w:cs="Arial"/>
          <w:szCs w:val="22"/>
          <w:lang w:val="el-GR"/>
        </w:rPr>
        <w:t>Η μη εκπλήρωση των συμβατικών υποχρεώσεων κατά τη διάρκεια της αναστολής, δεν δημιουργεί δικαίωμα ή αξίωση υπέρ ή κατά του ετέρου των συμβαλλομένων. Δεν αναστέλλεται η εκπλήρωση υποχρεώσεων ή η καταβολή αμοιβών, που κατέστησαν απαιτητές πριν από την επέλευση των άνω γεγονότων ή περιστατικών.</w:t>
      </w:r>
    </w:p>
    <w:p w14:paraId="4B4AFE75" w14:textId="77777777" w:rsidR="009A3C21" w:rsidRPr="0086018C" w:rsidRDefault="009A3C21" w:rsidP="009A3C21">
      <w:pPr>
        <w:widowControl w:val="0"/>
        <w:numPr>
          <w:ilvl w:val="2"/>
          <w:numId w:val="30"/>
        </w:numPr>
        <w:tabs>
          <w:tab w:val="left" w:pos="771"/>
        </w:tabs>
        <w:suppressAutoHyphens w:val="0"/>
        <w:spacing w:after="0"/>
        <w:ind w:left="0" w:right="40" w:firstLine="0"/>
        <w:rPr>
          <w:rFonts w:cs="Arial"/>
          <w:szCs w:val="22"/>
          <w:lang w:val="el-GR"/>
        </w:rPr>
      </w:pPr>
      <w:r w:rsidRPr="0086018C">
        <w:rPr>
          <w:rFonts w:cs="Arial"/>
          <w:bCs/>
          <w:color w:val="000000"/>
          <w:szCs w:val="22"/>
          <w:shd w:val="clear" w:color="auto" w:fill="FFFFFF"/>
          <w:lang w:val="el-GR"/>
        </w:rPr>
        <w:t xml:space="preserve">Διαφωνίες, </w:t>
      </w:r>
      <w:r w:rsidRPr="0086018C">
        <w:rPr>
          <w:rFonts w:cs="Arial"/>
          <w:szCs w:val="22"/>
          <w:lang w:val="el-GR"/>
        </w:rPr>
        <w:t>διενέξεις και διαφορές που θα ανακύψουν κατά την εκτέλεση της Σύμβασης, δεν δικαιολογούν την εκ μέρους του Αναδόχου άρνηση παροχής των υπηρεσιών και εκτέλεσης των καθηκόντων του όπως αυτά προ βλέπονται στη Σύμβαση, εκτός αν τούτο ρητώς προ βλέπεται από το Νόμο ή τη Σύμβαση. Αν παρότι δεν υφίσταται τέτοιο δικαίωμα, ο Ανάδοχος αρνηθεί την εκτέλεση της Σύμβασης, η στον Αναθέτοντα Φορέα  μπορεί να κηρύξει τον Ανάδοχο έκπτωτο, κατά τις σχετικές διατάξεις του Νόμου.</w:t>
      </w:r>
    </w:p>
    <w:p w14:paraId="1710B71B" w14:textId="77777777" w:rsidR="009A3C21" w:rsidRPr="0086018C" w:rsidRDefault="009A3C21" w:rsidP="009A3C21">
      <w:pPr>
        <w:keepNext/>
        <w:pBdr>
          <w:bottom w:val="single" w:sz="8" w:space="1" w:color="000080"/>
        </w:pBdr>
        <w:tabs>
          <w:tab w:val="left" w:pos="0"/>
        </w:tabs>
        <w:spacing w:after="0"/>
        <w:outlineLvl w:val="1"/>
        <w:rPr>
          <w:rFonts w:cs="Times New Roman"/>
          <w:b/>
          <w:color w:val="002060"/>
          <w:szCs w:val="22"/>
          <w:lang w:val="el-GR"/>
        </w:rPr>
      </w:pPr>
    </w:p>
    <w:p w14:paraId="774D5029" w14:textId="77777777" w:rsidR="009A3C21" w:rsidRPr="0086018C" w:rsidRDefault="009A3C21" w:rsidP="009A3C21">
      <w:pPr>
        <w:keepNext/>
        <w:pBdr>
          <w:bottom w:val="single" w:sz="8" w:space="1" w:color="000080"/>
        </w:pBdr>
        <w:tabs>
          <w:tab w:val="left" w:pos="0"/>
        </w:tabs>
        <w:spacing w:after="0"/>
        <w:outlineLvl w:val="1"/>
        <w:rPr>
          <w:rFonts w:cs="Arial"/>
          <w:b/>
          <w:bCs/>
          <w:color w:val="002060"/>
          <w:szCs w:val="22"/>
          <w:lang w:val="el-GR"/>
        </w:rPr>
      </w:pPr>
      <w:r w:rsidRPr="0086018C">
        <w:rPr>
          <w:rFonts w:cs="Times New Roman"/>
          <w:b/>
          <w:color w:val="002060"/>
          <w:szCs w:val="22"/>
          <w:lang w:val="el-GR"/>
        </w:rPr>
        <w:t>ΑΡΘΡΟ 10: ΕΚΠΤΩΣΗ ΑΝΑΔΟΧΟΥ - ΔΙΑΛΥΣΗ ΣΥΜΒΑΣΗΣ</w:t>
      </w:r>
    </w:p>
    <w:p w14:paraId="6C092E6D" w14:textId="77777777" w:rsidR="009A3C21" w:rsidRPr="0086018C" w:rsidRDefault="009A3C21" w:rsidP="009A3C21">
      <w:pPr>
        <w:keepNext/>
        <w:keepLines/>
        <w:widowControl w:val="0"/>
        <w:tabs>
          <w:tab w:val="left" w:pos="715"/>
        </w:tabs>
        <w:suppressAutoHyphens w:val="0"/>
        <w:spacing w:after="0"/>
        <w:jc w:val="left"/>
        <w:rPr>
          <w:szCs w:val="22"/>
          <w:lang w:val="el-GR"/>
        </w:rPr>
      </w:pPr>
    </w:p>
    <w:p w14:paraId="3746FD6A" w14:textId="77777777" w:rsidR="009A3C21" w:rsidRPr="0086018C" w:rsidRDefault="009A3C21" w:rsidP="009A3C21">
      <w:pPr>
        <w:keepNext/>
        <w:keepLines/>
        <w:widowControl w:val="0"/>
        <w:numPr>
          <w:ilvl w:val="1"/>
          <w:numId w:val="31"/>
        </w:numPr>
        <w:tabs>
          <w:tab w:val="left" w:pos="715"/>
        </w:tabs>
        <w:suppressAutoHyphens w:val="0"/>
        <w:spacing w:after="0"/>
        <w:jc w:val="left"/>
        <w:rPr>
          <w:szCs w:val="22"/>
          <w:lang w:val="el-GR"/>
        </w:rPr>
      </w:pPr>
      <w:r w:rsidRPr="0086018C">
        <w:rPr>
          <w:rFonts w:cs="Arial"/>
          <w:b/>
          <w:bCs/>
          <w:szCs w:val="22"/>
          <w:lang w:val="el-GR"/>
        </w:rPr>
        <w:t>Έκπτωση Αναδόχου</w:t>
      </w:r>
    </w:p>
    <w:p w14:paraId="3974A20D" w14:textId="77777777" w:rsidR="009A3C21" w:rsidRPr="0086018C" w:rsidRDefault="009A3C21" w:rsidP="009A3C21">
      <w:pPr>
        <w:widowControl w:val="0"/>
        <w:suppressAutoHyphens w:val="0"/>
        <w:spacing w:after="0"/>
        <w:ind w:left="40" w:right="40"/>
        <w:rPr>
          <w:szCs w:val="22"/>
          <w:lang w:val="el-GR"/>
        </w:rPr>
      </w:pPr>
      <w:r w:rsidRPr="0086018C">
        <w:rPr>
          <w:szCs w:val="22"/>
          <w:lang w:val="el-GR"/>
        </w:rPr>
        <w:t>Εφόσον ο Ανάδοχος παραβιάζει τις εκ της Σύμβασης υποχρεώσεις του, κηρύσσεται έκπτωτος με απόφαση του Αναθέτοντος Φορέα , όπως ορίζεται στην κείμενη νομοθεσία.</w:t>
      </w:r>
    </w:p>
    <w:p w14:paraId="4A799EB2" w14:textId="77777777" w:rsidR="009A3C21" w:rsidRPr="0086018C" w:rsidRDefault="009A3C21" w:rsidP="009A3C21">
      <w:pPr>
        <w:widowControl w:val="0"/>
        <w:suppressAutoHyphens w:val="0"/>
        <w:spacing w:after="0"/>
        <w:ind w:left="40" w:right="40"/>
        <w:rPr>
          <w:szCs w:val="22"/>
          <w:lang w:val="el-GR"/>
        </w:rPr>
      </w:pPr>
      <w:r w:rsidRPr="0086018C">
        <w:rPr>
          <w:szCs w:val="22"/>
          <w:lang w:val="el-GR"/>
        </w:rPr>
        <w:t xml:space="preserve">Εφόσον συντρέχουν οι περιπτώσεις της παρ. 2 του Άρθρου αυτού, η διαδικασία έκπτωσης κινείται υποχρεωτικά. Μετά την οριστικοποίηση της έκπτωσης εκκαθαρίζεται η Σύμβαση και καταπίπτει υπέρ </w:t>
      </w:r>
      <w:r w:rsidRPr="0086018C">
        <w:rPr>
          <w:rFonts w:cs="Arial"/>
          <w:szCs w:val="22"/>
          <w:lang w:val="el-GR"/>
        </w:rPr>
        <w:t xml:space="preserve">του Αναθέτοντος Φορέα  </w:t>
      </w:r>
      <w:r w:rsidRPr="0086018C">
        <w:rPr>
          <w:szCs w:val="22"/>
          <w:lang w:val="el-GR"/>
        </w:rPr>
        <w:t>η εγγύηση καλής εκτέλεσης.</w:t>
      </w:r>
    </w:p>
    <w:p w14:paraId="36C9E190" w14:textId="77777777" w:rsidR="009A3C21" w:rsidRPr="0086018C" w:rsidRDefault="009A3C21" w:rsidP="009A3C21">
      <w:pPr>
        <w:widowControl w:val="0"/>
        <w:suppressAutoHyphens w:val="0"/>
        <w:spacing w:after="0"/>
        <w:ind w:right="40"/>
        <w:rPr>
          <w:rFonts w:cs="Arial"/>
          <w:b/>
          <w:bCs/>
          <w:szCs w:val="22"/>
          <w:lang w:val="el-GR"/>
        </w:rPr>
      </w:pPr>
    </w:p>
    <w:p w14:paraId="79DF356A" w14:textId="77777777" w:rsidR="009A3C21" w:rsidRPr="0086018C" w:rsidRDefault="009A3C21" w:rsidP="009A3C21">
      <w:pPr>
        <w:keepNext/>
        <w:keepLines/>
        <w:widowControl w:val="0"/>
        <w:numPr>
          <w:ilvl w:val="1"/>
          <w:numId w:val="31"/>
        </w:numPr>
        <w:tabs>
          <w:tab w:val="left" w:pos="715"/>
        </w:tabs>
        <w:suppressAutoHyphens w:val="0"/>
        <w:spacing w:after="0"/>
        <w:rPr>
          <w:szCs w:val="22"/>
          <w:lang w:val="el-GR"/>
        </w:rPr>
      </w:pPr>
      <w:r w:rsidRPr="0086018C">
        <w:rPr>
          <w:rFonts w:cs="Arial"/>
          <w:b/>
          <w:bCs/>
          <w:szCs w:val="22"/>
          <w:lang w:val="el-GR"/>
        </w:rPr>
        <w:t>Διάλυση της Σύμβασης</w:t>
      </w:r>
    </w:p>
    <w:p w14:paraId="03111720" w14:textId="77777777" w:rsidR="009A3C21" w:rsidRPr="0086018C" w:rsidRDefault="009A3C21" w:rsidP="009A3C21">
      <w:pPr>
        <w:widowControl w:val="0"/>
        <w:numPr>
          <w:ilvl w:val="2"/>
          <w:numId w:val="31"/>
        </w:numPr>
        <w:tabs>
          <w:tab w:val="left" w:pos="715"/>
          <w:tab w:val="left" w:leader="dot" w:pos="7377"/>
        </w:tabs>
        <w:suppressAutoHyphens w:val="0"/>
        <w:spacing w:after="0"/>
        <w:rPr>
          <w:szCs w:val="22"/>
          <w:lang w:val="el-GR"/>
        </w:rPr>
      </w:pPr>
      <w:r w:rsidRPr="0086018C">
        <w:rPr>
          <w:szCs w:val="22"/>
          <w:lang w:val="el-GR"/>
        </w:rPr>
        <w:t>Ο Αναθέτων Φορέας  δικαιούται να διαλύσει τη Σύμβαση, εφόσον προκύπτει ότι αποδεδειγμένα ο Ανάδοχος αδυνατεί να υλοποιήσει τις υποχρεώσεις του.</w:t>
      </w:r>
    </w:p>
    <w:p w14:paraId="41B0E497" w14:textId="77777777" w:rsidR="009A3C21" w:rsidRPr="0086018C" w:rsidRDefault="009A3C21" w:rsidP="009A3C21">
      <w:pPr>
        <w:widowControl w:val="0"/>
        <w:numPr>
          <w:ilvl w:val="2"/>
          <w:numId w:val="31"/>
        </w:numPr>
        <w:tabs>
          <w:tab w:val="left" w:pos="715"/>
        </w:tabs>
        <w:suppressAutoHyphens w:val="0"/>
        <w:spacing w:after="0"/>
        <w:ind w:right="40"/>
        <w:rPr>
          <w:szCs w:val="22"/>
          <w:lang w:val="el-GR"/>
        </w:rPr>
      </w:pPr>
      <w:r w:rsidRPr="0086018C">
        <w:rPr>
          <w:szCs w:val="22"/>
          <w:lang w:val="el-GR"/>
        </w:rPr>
        <w:t>Επισημαίνεται ότι αν δεν ολοκληρωθεί το αντικείμενο της Σύμβασης, όταν αυτή δεν έχει λυθεί πρόωρα για κάποιον από τους νόμιμους λόγους, η Σύμβαση παραμένει σε ισχύ ακόμη και στην περίπτωση που έχει λήξει η συνολική συμβατική προθεσμία με όλες τις σχετικές παρατάσεις</w:t>
      </w:r>
      <w:r w:rsidRPr="0086018C">
        <w:rPr>
          <w:rFonts w:cs="Arial"/>
          <w:szCs w:val="22"/>
          <w:lang w:val="el-GR"/>
        </w:rPr>
        <w:t>.</w:t>
      </w:r>
    </w:p>
    <w:p w14:paraId="3A3E5704" w14:textId="77777777" w:rsidR="009A3C21" w:rsidRPr="0086018C" w:rsidRDefault="009A3C21" w:rsidP="009A3C21">
      <w:pPr>
        <w:keepNext/>
        <w:keepLines/>
        <w:widowControl w:val="0"/>
        <w:tabs>
          <w:tab w:val="left" w:pos="715"/>
        </w:tabs>
        <w:suppressAutoHyphens w:val="0"/>
        <w:spacing w:after="0"/>
        <w:jc w:val="left"/>
        <w:rPr>
          <w:szCs w:val="22"/>
          <w:lang w:val="el-GR"/>
        </w:rPr>
      </w:pPr>
    </w:p>
    <w:p w14:paraId="049CFCFD" w14:textId="77777777" w:rsidR="009A3C21" w:rsidRPr="0086018C" w:rsidRDefault="009A3C21" w:rsidP="009A3C21">
      <w:pPr>
        <w:keepNext/>
        <w:keepLines/>
        <w:widowControl w:val="0"/>
        <w:numPr>
          <w:ilvl w:val="1"/>
          <w:numId w:val="31"/>
        </w:numPr>
        <w:tabs>
          <w:tab w:val="left" w:pos="715"/>
        </w:tabs>
        <w:suppressAutoHyphens w:val="0"/>
        <w:spacing w:after="0"/>
        <w:jc w:val="left"/>
        <w:rPr>
          <w:szCs w:val="22"/>
          <w:lang w:val="el-GR"/>
        </w:rPr>
      </w:pPr>
      <w:r w:rsidRPr="0086018C">
        <w:rPr>
          <w:rFonts w:cs="Arial"/>
          <w:b/>
          <w:bCs/>
          <w:szCs w:val="22"/>
          <w:lang w:val="el-GR"/>
        </w:rPr>
        <w:t>Λύση της Σύμβασης για οικονομικούς Λόγους</w:t>
      </w:r>
    </w:p>
    <w:p w14:paraId="15A222CC" w14:textId="77777777" w:rsidR="009A3C21" w:rsidRPr="0086018C" w:rsidRDefault="009A3C21" w:rsidP="009A3C21">
      <w:pPr>
        <w:widowControl w:val="0"/>
        <w:suppressAutoHyphens w:val="0"/>
        <w:spacing w:after="0"/>
        <w:ind w:left="40" w:right="40"/>
        <w:rPr>
          <w:rFonts w:cs="Arial"/>
          <w:b/>
          <w:bCs/>
          <w:szCs w:val="22"/>
          <w:lang w:val="el-GR"/>
        </w:rPr>
      </w:pPr>
      <w:r w:rsidRPr="0086018C">
        <w:rPr>
          <w:szCs w:val="22"/>
          <w:lang w:val="el-GR"/>
        </w:rPr>
        <w:t xml:space="preserve">Ο Αναθέτων Φορέας δικαιούται να καταγγείλει μονομερώς και αζημίως για αυτήν την Σύμβαση εάν δεν εγκρίνει την υποκατάσταση του Αναδόχου ή αν αυτός τεθεί υπό εκκαθάριση ή υπό αναγκαστική διαχείριση. Πτώχευση του Αναδόχου, συνεπάγεται την αυτοδίκαιη λύση της Σύμβασης, ενώ πτώχευση μέλους </w:t>
      </w:r>
      <w:r w:rsidRPr="0086018C">
        <w:rPr>
          <w:szCs w:val="22"/>
          <w:lang w:val="el-GR"/>
        </w:rPr>
        <w:lastRenderedPageBreak/>
        <w:t>σύμπραξης ή κοινοπραξίας συνεπάγεται τη δυνατότητα υποκατάστασης του πτωχεύσαντος μετά από έγκριση του</w:t>
      </w:r>
      <w:r w:rsidRPr="0086018C">
        <w:rPr>
          <w:rFonts w:cs="Arial"/>
          <w:szCs w:val="22"/>
          <w:lang w:val="el-GR"/>
        </w:rPr>
        <w:t xml:space="preserve"> Αναθέτοντος Φορέα.  </w:t>
      </w:r>
    </w:p>
    <w:p w14:paraId="081D9805" w14:textId="77777777" w:rsidR="009A3C21" w:rsidRPr="0086018C" w:rsidRDefault="009A3C21" w:rsidP="009A3C21">
      <w:pPr>
        <w:widowControl w:val="0"/>
        <w:suppressAutoHyphens w:val="0"/>
        <w:spacing w:after="0"/>
        <w:ind w:right="40"/>
        <w:rPr>
          <w:szCs w:val="22"/>
          <w:lang w:val="el-GR"/>
        </w:rPr>
      </w:pPr>
    </w:p>
    <w:p w14:paraId="725DBC39" w14:textId="77777777" w:rsidR="009A3C21" w:rsidRPr="0086018C" w:rsidRDefault="009A3C21" w:rsidP="009A3C21">
      <w:pPr>
        <w:keepNext/>
        <w:pBdr>
          <w:bottom w:val="single" w:sz="8" w:space="1" w:color="000080"/>
        </w:pBdr>
        <w:tabs>
          <w:tab w:val="left" w:pos="0"/>
        </w:tabs>
        <w:spacing w:after="0"/>
        <w:outlineLvl w:val="1"/>
        <w:rPr>
          <w:rFonts w:cs="Arial"/>
          <w:b/>
          <w:color w:val="002060"/>
          <w:szCs w:val="22"/>
          <w:lang w:val="el-GR"/>
        </w:rPr>
      </w:pPr>
      <w:r w:rsidRPr="0086018C">
        <w:rPr>
          <w:rFonts w:cs="Times New Roman"/>
          <w:b/>
          <w:color w:val="002060"/>
          <w:szCs w:val="22"/>
          <w:lang w:val="el-GR"/>
        </w:rPr>
        <w:t>ΑΡΘΡΟ 11: ΔΙΕΥΘΕΤΗΣΗ - ΕΠΙΛΥΣΗ ΔΙΑΦΟΡΩΝ</w:t>
      </w:r>
    </w:p>
    <w:p w14:paraId="110AD0B2" w14:textId="77777777" w:rsidR="009A3C21" w:rsidRPr="0086018C" w:rsidRDefault="009A3C21" w:rsidP="009A3C21">
      <w:pPr>
        <w:widowControl w:val="0"/>
        <w:tabs>
          <w:tab w:val="left" w:pos="594"/>
        </w:tabs>
        <w:suppressAutoHyphens w:val="0"/>
        <w:spacing w:after="0"/>
        <w:ind w:right="40"/>
        <w:rPr>
          <w:rFonts w:cs="Arial"/>
          <w:szCs w:val="22"/>
          <w:lang w:val="el-GR"/>
        </w:rPr>
      </w:pPr>
    </w:p>
    <w:p w14:paraId="66F4E50C" w14:textId="77777777" w:rsidR="009A3C21" w:rsidRPr="0086018C" w:rsidRDefault="009A3C21" w:rsidP="009A3C21">
      <w:pPr>
        <w:widowControl w:val="0"/>
        <w:numPr>
          <w:ilvl w:val="1"/>
          <w:numId w:val="32"/>
        </w:numPr>
        <w:tabs>
          <w:tab w:val="left" w:pos="594"/>
        </w:tabs>
        <w:suppressAutoHyphens w:val="0"/>
        <w:spacing w:after="0"/>
        <w:ind w:left="0" w:right="40" w:firstLine="0"/>
        <w:rPr>
          <w:rFonts w:cs="Arial"/>
          <w:szCs w:val="22"/>
          <w:lang w:val="el-GR"/>
        </w:rPr>
      </w:pPr>
      <w:r w:rsidRPr="0086018C">
        <w:rPr>
          <w:rFonts w:cs="Arial"/>
          <w:szCs w:val="22"/>
          <w:lang w:val="el-GR"/>
        </w:rPr>
        <w:t>Εάν ο Ανάδοχος θεωρεί ότι δικαιούται οποιαδήποτε παράταση χρόνου για την εκτέλεση των έργων και/ή επιπρόσθετη πληρωμή, θα πρέπει να ενημερώσει τον Αναθέτοντα Φορέα περιγράφοντας αναλυτικά και τεκμηριωμένα το γεγονός ή τις καταστάσεις στις οποίες στηρίζεται το αίτημά του. Εάν ο Ανάδοχος δεν ειδοποιήσει τον Αναθέτοντα Φορέα μέσα σε διάστημα 30 ημερών, δεν θα έχει το δικαίωμα οποιασδήποτε παράτασης χρόνου ή επιπλέον πληρωμής και ο Αναθέτων Φορέας δεν έχει πλέον καμία υποχρέωση σε σχέση με το αίτημα του Αναδόχου.</w:t>
      </w:r>
    </w:p>
    <w:p w14:paraId="5C03F9E4" w14:textId="77777777" w:rsidR="009A3C21" w:rsidRPr="0086018C" w:rsidRDefault="009A3C21" w:rsidP="009A3C21">
      <w:pPr>
        <w:widowControl w:val="0"/>
        <w:tabs>
          <w:tab w:val="left" w:pos="594"/>
        </w:tabs>
        <w:suppressAutoHyphens w:val="0"/>
        <w:spacing w:after="0"/>
        <w:ind w:right="40"/>
        <w:rPr>
          <w:rFonts w:cs="Arial"/>
          <w:szCs w:val="22"/>
          <w:lang w:val="el-GR"/>
        </w:rPr>
      </w:pPr>
    </w:p>
    <w:p w14:paraId="1F967553" w14:textId="77777777" w:rsidR="009A3C21" w:rsidRPr="0086018C" w:rsidRDefault="009A3C21" w:rsidP="009A3C21">
      <w:pPr>
        <w:widowControl w:val="0"/>
        <w:suppressAutoHyphens w:val="0"/>
        <w:spacing w:after="0"/>
        <w:ind w:right="40"/>
        <w:rPr>
          <w:rFonts w:cs="Arial"/>
          <w:szCs w:val="22"/>
          <w:lang w:val="el-GR"/>
        </w:rPr>
      </w:pPr>
      <w:r w:rsidRPr="0086018C">
        <w:rPr>
          <w:rFonts w:cs="Arial"/>
          <w:szCs w:val="22"/>
          <w:lang w:val="el-GR"/>
        </w:rPr>
        <w:t>Στην περίπτωση εμπρόθεσμης υποβολής του αιτήματος του Αναδόχου, κατά τα παραπάνω, ο Αναθέτων Φορέας  θα πρέπει να απαντήσει με αποδοχή ή με μη αποδοχή και λεπτομερή σχόλια. Μπορεί επίσης να ζητήσει οποιαδήποτε επιπλέον στοιχεία αλλά θα πρέπει παρόλα αυτά να δώσει την απάντησή της στον ισχυρισμό - απαίτηση μέσα σε διάστημα 60 ημερών από την ειδοποίηση του Αναδόχου.</w:t>
      </w:r>
    </w:p>
    <w:p w14:paraId="6A1FAE4B" w14:textId="77777777" w:rsidR="009A3C21" w:rsidRPr="0086018C" w:rsidRDefault="009A3C21" w:rsidP="009A3C21">
      <w:pPr>
        <w:widowControl w:val="0"/>
        <w:suppressAutoHyphens w:val="0"/>
        <w:spacing w:after="0"/>
        <w:ind w:right="40"/>
        <w:rPr>
          <w:rFonts w:cs="Arial"/>
          <w:szCs w:val="22"/>
          <w:lang w:val="el-GR"/>
        </w:rPr>
      </w:pPr>
    </w:p>
    <w:p w14:paraId="5C6E557A" w14:textId="77777777" w:rsidR="009A3C21" w:rsidRPr="0086018C" w:rsidRDefault="009A3C21" w:rsidP="009A3C21">
      <w:pPr>
        <w:widowControl w:val="0"/>
        <w:numPr>
          <w:ilvl w:val="1"/>
          <w:numId w:val="32"/>
        </w:numPr>
        <w:tabs>
          <w:tab w:val="left" w:pos="594"/>
        </w:tabs>
        <w:suppressAutoHyphens w:val="0"/>
        <w:spacing w:after="0"/>
        <w:ind w:left="0" w:right="40" w:firstLine="0"/>
        <w:rPr>
          <w:szCs w:val="22"/>
          <w:lang w:val="el-GR"/>
        </w:rPr>
      </w:pPr>
      <w:r w:rsidRPr="0086018C">
        <w:rPr>
          <w:rFonts w:cs="Arial"/>
          <w:szCs w:val="22"/>
          <w:lang w:val="el-GR"/>
        </w:rPr>
        <w:t>Ο Ανάδοχος θα πρέπει να διατηρεί, τόσο ενημερωμένα όσο χρειάζεται, αρχεία για την υποστήριξη οποιωνδήποτε απαιτήσεων μπορεί να έχει. Χωρίς να δεσμεύεται με κάποια υποχρέωση, ο Αναθέτων Φορέας μπορεί, αφού παραλάβει οποιαδήποτε ειδοποίηση, κατά το παρόν Άρθρο, να παρακολουθεί το αρχείο του Αναδόχου και/ή να δίνει οδηγίες, ώστε ο Ανάδοχος να κρατήσει επιπλέον στοιχεία για το αρχείο του. Ο Ανάδοχος πρέπει να επιτρέπει στον Αναθέτοντα Φορέα να ελέγχει τα αρχεία του και να δίνει αντίτυπα αυτών στον Αναθέτοντα Φορέα.</w:t>
      </w:r>
    </w:p>
    <w:p w14:paraId="0FD2082F" w14:textId="77777777" w:rsidR="009A3C21" w:rsidRPr="0086018C" w:rsidRDefault="009A3C21" w:rsidP="009A3C21">
      <w:pPr>
        <w:keepNext/>
        <w:pBdr>
          <w:bottom w:val="single" w:sz="8" w:space="1" w:color="000080"/>
        </w:pBdr>
        <w:tabs>
          <w:tab w:val="left" w:pos="0"/>
        </w:tabs>
        <w:spacing w:after="0"/>
        <w:outlineLvl w:val="1"/>
        <w:rPr>
          <w:rFonts w:cs="Times New Roman"/>
          <w:b/>
          <w:color w:val="002060"/>
          <w:szCs w:val="22"/>
          <w:lang w:val="el-GR"/>
        </w:rPr>
      </w:pPr>
    </w:p>
    <w:p w14:paraId="0790A4E8" w14:textId="77777777" w:rsidR="009A3C21" w:rsidRPr="0086018C" w:rsidRDefault="009A3C21" w:rsidP="009A3C21">
      <w:pPr>
        <w:keepNext/>
        <w:pBdr>
          <w:bottom w:val="single" w:sz="8" w:space="1" w:color="000080"/>
        </w:pBdr>
        <w:tabs>
          <w:tab w:val="left" w:pos="0"/>
        </w:tabs>
        <w:spacing w:after="0"/>
        <w:outlineLvl w:val="1"/>
        <w:rPr>
          <w:rFonts w:cs="Arial"/>
          <w:b/>
          <w:bCs/>
          <w:color w:val="002060"/>
          <w:szCs w:val="22"/>
          <w:lang w:val="el-GR"/>
        </w:rPr>
      </w:pPr>
      <w:r w:rsidRPr="0086018C">
        <w:rPr>
          <w:rFonts w:cs="Times New Roman"/>
          <w:b/>
          <w:color w:val="002060"/>
          <w:szCs w:val="22"/>
          <w:lang w:val="el-GR"/>
        </w:rPr>
        <w:t>ΑΡΘΡΟ 12: ΙΣΧΥΟΥΣΑ ΝΟΜΟΘΕΣΙΑ ΚΑΙ ΓΛΩΣΣΑ ΕΠΙΚΟΙΝΩΝΙΑΣ</w:t>
      </w:r>
    </w:p>
    <w:p w14:paraId="531303BD" w14:textId="77777777" w:rsidR="009A3C21" w:rsidRPr="0086018C" w:rsidRDefault="009A3C21" w:rsidP="009A3C21">
      <w:pPr>
        <w:keepNext/>
        <w:keepLines/>
        <w:widowControl w:val="0"/>
        <w:tabs>
          <w:tab w:val="left" w:pos="594"/>
        </w:tabs>
        <w:suppressAutoHyphens w:val="0"/>
        <w:spacing w:after="0"/>
        <w:jc w:val="left"/>
        <w:rPr>
          <w:rFonts w:cs="Arial"/>
          <w:szCs w:val="22"/>
          <w:lang w:val="el-GR"/>
        </w:rPr>
      </w:pPr>
    </w:p>
    <w:p w14:paraId="1B8350FD" w14:textId="77777777" w:rsidR="009A3C21" w:rsidRPr="0086018C" w:rsidRDefault="009A3C21" w:rsidP="009A3C21">
      <w:pPr>
        <w:keepNext/>
        <w:keepLines/>
        <w:widowControl w:val="0"/>
        <w:numPr>
          <w:ilvl w:val="1"/>
          <w:numId w:val="33"/>
        </w:numPr>
        <w:tabs>
          <w:tab w:val="left" w:pos="594"/>
        </w:tabs>
        <w:suppressAutoHyphens w:val="0"/>
        <w:spacing w:after="0"/>
        <w:jc w:val="left"/>
        <w:rPr>
          <w:rFonts w:cs="Arial"/>
          <w:szCs w:val="22"/>
          <w:lang w:val="el-GR"/>
        </w:rPr>
      </w:pPr>
      <w:r w:rsidRPr="0086018C">
        <w:rPr>
          <w:rFonts w:cs="Arial"/>
          <w:b/>
          <w:bCs/>
          <w:szCs w:val="22"/>
          <w:lang w:val="el-GR"/>
        </w:rPr>
        <w:t>Νομοθεσία</w:t>
      </w:r>
    </w:p>
    <w:p w14:paraId="17C6BFE5" w14:textId="77777777" w:rsidR="009A3C21" w:rsidRPr="0086018C" w:rsidRDefault="009A3C21" w:rsidP="009A3C21">
      <w:pPr>
        <w:widowControl w:val="0"/>
        <w:suppressAutoHyphens w:val="0"/>
        <w:spacing w:after="0"/>
        <w:ind w:left="40" w:right="40"/>
        <w:rPr>
          <w:rFonts w:cs="Arial"/>
          <w:szCs w:val="22"/>
          <w:lang w:val="el-GR"/>
        </w:rPr>
      </w:pPr>
      <w:r w:rsidRPr="0086018C">
        <w:rPr>
          <w:rFonts w:cs="Arial"/>
          <w:szCs w:val="22"/>
          <w:lang w:val="el-GR"/>
        </w:rPr>
        <w:t>Η Σύμβαση διέπεται αποκλειστικά από τα αναφερόμενα στο Ελληνικό Δίκαιο όπως αναλυτικά προσδιορίζεται στη Διακήρυξη.</w:t>
      </w:r>
    </w:p>
    <w:p w14:paraId="3EBC80B2" w14:textId="77777777" w:rsidR="009A3C21" w:rsidRPr="0086018C" w:rsidRDefault="009A3C21" w:rsidP="009A3C21">
      <w:pPr>
        <w:widowControl w:val="0"/>
        <w:suppressAutoHyphens w:val="0"/>
        <w:spacing w:after="0"/>
        <w:ind w:left="40" w:right="40"/>
        <w:rPr>
          <w:rFonts w:cs="Arial"/>
          <w:b/>
          <w:bCs/>
          <w:szCs w:val="22"/>
          <w:lang w:val="el-GR"/>
        </w:rPr>
      </w:pPr>
    </w:p>
    <w:p w14:paraId="60A1F199" w14:textId="77777777" w:rsidR="009A3C21" w:rsidRPr="0086018C" w:rsidRDefault="009A3C21" w:rsidP="009A3C21">
      <w:pPr>
        <w:widowControl w:val="0"/>
        <w:numPr>
          <w:ilvl w:val="1"/>
          <w:numId w:val="33"/>
        </w:numPr>
        <w:tabs>
          <w:tab w:val="left" w:pos="560"/>
        </w:tabs>
        <w:suppressAutoHyphens w:val="0"/>
        <w:spacing w:after="0"/>
        <w:jc w:val="left"/>
        <w:rPr>
          <w:rFonts w:cs="Arial"/>
          <w:szCs w:val="22"/>
          <w:lang w:val="el-GR"/>
        </w:rPr>
      </w:pPr>
      <w:r w:rsidRPr="0086018C">
        <w:rPr>
          <w:rFonts w:cs="Arial"/>
          <w:b/>
          <w:bCs/>
          <w:szCs w:val="22"/>
          <w:lang w:val="el-GR"/>
        </w:rPr>
        <w:t>Γλώσσα επικοινωνίας</w:t>
      </w:r>
    </w:p>
    <w:p w14:paraId="3FBE589E" w14:textId="77777777" w:rsidR="009A3C21" w:rsidRPr="0086018C" w:rsidRDefault="009A3C21" w:rsidP="009A3C21">
      <w:pPr>
        <w:widowControl w:val="0"/>
        <w:suppressAutoHyphens w:val="0"/>
        <w:spacing w:after="0"/>
        <w:ind w:left="20" w:right="260"/>
        <w:rPr>
          <w:rFonts w:cs="Arial"/>
          <w:szCs w:val="22"/>
          <w:lang w:val="el-GR"/>
        </w:rPr>
      </w:pPr>
      <w:r w:rsidRPr="0086018C">
        <w:rPr>
          <w:rFonts w:cs="Arial"/>
          <w:szCs w:val="22"/>
          <w:lang w:val="el-GR"/>
        </w:rPr>
        <w:t>Η Σύμβαση θα συνταχθεί στην ελληνική γλώσσα. Όλες οι επικοινωνίες (προφορικές και γραπτές) μεταξύ του Αναδόχου και του Αναθέτοντα Φορέα ή άλλων ελληνικών αρχών ή φορέων, θα γίνονται στην ελληνική γλώσσα. Οπουδήποτε και οποτεδήποτε κατά τη διάρκεια της ισχύος της Σύμβασης απαιτηθεί ερμηνεία ή μετάφραση από ή / και προς τα ελληνικά, αυτές θα εξασφαλίζονται από τον Ανάδοχο και με κόστος που θα βαρύνει τον ίδιο.</w:t>
      </w:r>
    </w:p>
    <w:p w14:paraId="045A7DAB" w14:textId="77777777" w:rsidR="009A3C21" w:rsidRPr="0086018C" w:rsidRDefault="009A3C21" w:rsidP="009A3C21">
      <w:pPr>
        <w:widowControl w:val="0"/>
        <w:suppressAutoHyphens w:val="0"/>
        <w:spacing w:after="0"/>
        <w:ind w:left="20" w:right="260"/>
        <w:rPr>
          <w:lang w:val="el-GR"/>
        </w:rPr>
      </w:pPr>
      <w:r w:rsidRPr="0086018C">
        <w:rPr>
          <w:lang w:val="el-GR"/>
        </w:rPr>
        <w:t>Σε κάθε περίπτωση αμφισβητήσεων ή διαφορών, το ελληνικό κείμενο κατισχύει των εγγράφων σε αλλοδαπή γλώσσα.</w:t>
      </w:r>
    </w:p>
    <w:p w14:paraId="6B286D2A" w14:textId="77777777" w:rsidR="004708B1" w:rsidRPr="0028005B" w:rsidRDefault="004708B1" w:rsidP="004708B1">
      <w:pPr>
        <w:rPr>
          <w:rFonts w:eastAsia="SimSun"/>
          <w:lang w:val="el-GR"/>
        </w:rPr>
      </w:pPr>
    </w:p>
    <w:p w14:paraId="74887850" w14:textId="1F7D30F8" w:rsidR="009A3C21" w:rsidRDefault="004708B1" w:rsidP="00DB12A2">
      <w:pPr>
        <w:tabs>
          <w:tab w:val="left" w:pos="4065"/>
        </w:tabs>
        <w:rPr>
          <w:rFonts w:eastAsia="SimSun"/>
          <w:lang w:val="el-GR"/>
        </w:rPr>
      </w:pPr>
      <w:r>
        <w:rPr>
          <w:rFonts w:eastAsia="SimSun"/>
          <w:lang w:val="el-GR"/>
        </w:rPr>
        <w:tab/>
      </w:r>
    </w:p>
    <w:p w14:paraId="20CC5836" w14:textId="5F8B14B0" w:rsidR="00DB12A2" w:rsidRDefault="00DB12A2" w:rsidP="00DB12A2">
      <w:pPr>
        <w:tabs>
          <w:tab w:val="left" w:pos="4065"/>
        </w:tabs>
        <w:rPr>
          <w:rFonts w:eastAsia="SimSun"/>
          <w:lang w:val="el-GR"/>
        </w:rPr>
      </w:pPr>
    </w:p>
    <w:p w14:paraId="75A584F7" w14:textId="3CFA1349" w:rsidR="00DB12A2" w:rsidRDefault="00DB12A2" w:rsidP="00DB12A2">
      <w:pPr>
        <w:tabs>
          <w:tab w:val="left" w:pos="4065"/>
        </w:tabs>
        <w:rPr>
          <w:rFonts w:eastAsia="SimSun"/>
          <w:lang w:val="el-GR"/>
        </w:rPr>
      </w:pPr>
    </w:p>
    <w:p w14:paraId="60C2A85E" w14:textId="288C8DC1" w:rsidR="00DB12A2" w:rsidRDefault="00DB12A2" w:rsidP="00DB12A2">
      <w:pPr>
        <w:tabs>
          <w:tab w:val="left" w:pos="4065"/>
        </w:tabs>
        <w:rPr>
          <w:rFonts w:eastAsia="SimSun"/>
          <w:lang w:val="el-GR"/>
        </w:rPr>
      </w:pPr>
    </w:p>
    <w:p w14:paraId="3326F79C" w14:textId="77777777" w:rsidR="00DB12A2" w:rsidRDefault="00DB12A2" w:rsidP="00DB12A2">
      <w:pPr>
        <w:tabs>
          <w:tab w:val="left" w:pos="4065"/>
        </w:tabs>
        <w:rPr>
          <w:lang w:val="el-GR"/>
        </w:rPr>
      </w:pPr>
    </w:p>
    <w:p w14:paraId="53614B1E" w14:textId="77777777" w:rsidR="009A3C21" w:rsidRPr="00E72AAD" w:rsidRDefault="009A3C21">
      <w:pPr>
        <w:suppressAutoHyphens w:val="0"/>
        <w:autoSpaceDE w:val="0"/>
        <w:spacing w:before="57" w:after="57"/>
        <w:rPr>
          <w:lang w:val="el-GR"/>
        </w:rPr>
      </w:pPr>
    </w:p>
    <w:p w14:paraId="7E62B5C1" w14:textId="77777777" w:rsidR="004708B1" w:rsidRDefault="004708B1">
      <w:pPr>
        <w:pStyle w:val="2"/>
        <w:tabs>
          <w:tab w:val="clear" w:pos="567"/>
          <w:tab w:val="left" w:pos="0"/>
        </w:tabs>
        <w:spacing w:before="57" w:after="57"/>
        <w:ind w:left="0" w:firstLine="0"/>
        <w:rPr>
          <w:lang w:val="el-GR"/>
        </w:rPr>
      </w:pPr>
      <w:bookmarkStart w:id="128" w:name="_Toc198153831"/>
    </w:p>
    <w:p w14:paraId="5AB5F491" w14:textId="77777777" w:rsidR="004708B1" w:rsidRDefault="004708B1">
      <w:pPr>
        <w:pStyle w:val="2"/>
        <w:tabs>
          <w:tab w:val="clear" w:pos="567"/>
          <w:tab w:val="left" w:pos="0"/>
        </w:tabs>
        <w:spacing w:before="57" w:after="57"/>
        <w:ind w:left="0" w:firstLine="0"/>
        <w:rPr>
          <w:lang w:val="el-GR"/>
        </w:rPr>
      </w:pPr>
    </w:p>
    <w:p w14:paraId="3B5A3318" w14:textId="117434B2" w:rsidR="003929DA" w:rsidRPr="00BD65F6" w:rsidRDefault="003929DA">
      <w:pPr>
        <w:pStyle w:val="2"/>
        <w:tabs>
          <w:tab w:val="clear" w:pos="567"/>
          <w:tab w:val="left" w:pos="0"/>
        </w:tabs>
        <w:spacing w:before="57" w:after="57"/>
        <w:ind w:left="0" w:firstLine="0"/>
        <w:rPr>
          <w:i/>
          <w:color w:val="5B9BD5"/>
          <w:lang w:val="el-GR"/>
        </w:rPr>
      </w:pPr>
      <w:r>
        <w:rPr>
          <w:lang w:val="el-GR"/>
        </w:rPr>
        <w:t xml:space="preserve">ΠΑΡΑΡΤΗΜΑ ΙΙI – ΕΕΕΣ (Προσαρμοσμένο από την Αναθέτουσα Αρχή)- </w:t>
      </w:r>
      <w:r>
        <w:rPr>
          <w:i/>
          <w:color w:val="FF0000"/>
          <w:lang w:val="el-GR"/>
        </w:rPr>
        <w:t>[ΥΠΟΧΡΕΩΤΙΚΟ]</w:t>
      </w:r>
      <w:bookmarkEnd w:id="128"/>
    </w:p>
    <w:p w14:paraId="0E66F0CB" w14:textId="5E1D3A28" w:rsidR="003929DA" w:rsidRDefault="003929DA">
      <w:pPr>
        <w:pStyle w:val="normalwithoutspacing"/>
        <w:rPr>
          <w:i/>
          <w:color w:val="5B9BD5"/>
          <w:szCs w:val="22"/>
        </w:rPr>
      </w:pPr>
      <w:r>
        <w:rPr>
          <w:i/>
          <w:color w:val="5B9BD5"/>
          <w:szCs w:val="22"/>
        </w:rPr>
        <w:t>Από τις 2-5-2019, οι αναθέτουσες αρχές συντάσσουν το ΕΕΕΣ με τη χρήση  της νέας ηλεκτρονικής υπηρεσίας </w:t>
      </w:r>
      <w:hyperlink w:history="1">
        <w:r>
          <w:rPr>
            <w:rStyle w:val="-"/>
            <w:rFonts w:eastAsia="MS Mincho"/>
            <w:i/>
            <w:color w:val="5B9BD5"/>
            <w:szCs w:val="22"/>
          </w:rPr>
          <w:t>Promitheus ESPDint </w:t>
        </w:r>
      </w:hyperlink>
      <w:r>
        <w:rPr>
          <w:i/>
          <w:color w:val="5B9BD5"/>
          <w:szCs w:val="22"/>
        </w:rPr>
        <w:t>(</w:t>
      </w:r>
      <w:hyperlink r:id="rId28" w:anchor="_blank" w:history="1">
        <w:r>
          <w:rPr>
            <w:rStyle w:val="-"/>
            <w:rFonts w:eastAsia="MS Mincho"/>
            <w:i/>
            <w:color w:val="5B9BD5"/>
            <w:szCs w:val="22"/>
          </w:rPr>
          <w:t>https://espdint.eprocurement.gov.gr/</w:t>
        </w:r>
      </w:hyperlink>
      <w:r>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00C62B91" w:rsidRPr="00C62B91">
        <w:rPr>
          <w:i/>
          <w:color w:val="5B9BD5"/>
          <w:szCs w:val="22"/>
        </w:rPr>
        <w:t xml:space="preserve"> </w:t>
      </w:r>
      <w:r>
        <w:rPr>
          <w:i/>
          <w:color w:val="5B9BD5"/>
          <w:szCs w:val="22"/>
        </w:rPr>
        <w:t>του ΕΣΗΔΗΣ «</w:t>
      </w:r>
      <w:hyperlink r:id="rId29" w:history="1">
        <w:r>
          <w:rPr>
            <w:rStyle w:val="-"/>
            <w:rFonts w:eastAsia="MS Mincho"/>
            <w:i/>
            <w:color w:val="5B9BD5"/>
            <w:szCs w:val="22"/>
          </w:rPr>
          <w:t>www.promitheus.gov.gr</w:t>
        </w:r>
      </w:hyperlink>
      <w:r>
        <w:rPr>
          <w:i/>
          <w:color w:val="5B9BD5"/>
          <w:szCs w:val="22"/>
        </w:rPr>
        <w:t>». Το περιεχόμενο του αρχείου, είτε ενσωματώνεται στο κείμενο της διακήρυξης, είτε, ως αρχείο PDF, ηλεκτρονικά</w:t>
      </w:r>
      <w: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ο αρχείο XML αναρτάται για τη διευκόλυνση των οικονομικών φορέων προκειμένου να συντάξουν μέσω της υπηρεσίας eΕΕΕΣ τη σχετική απάντηση τους].</w:t>
      </w:r>
    </w:p>
    <w:p w14:paraId="1E3063C1" w14:textId="77777777" w:rsidR="00E20E70" w:rsidRDefault="00E20E70">
      <w:pPr>
        <w:pStyle w:val="normalwithoutspacing"/>
        <w:rPr>
          <w:i/>
          <w:color w:val="5B9BD5"/>
          <w:szCs w:val="22"/>
        </w:rPr>
      </w:pPr>
    </w:p>
    <w:p w14:paraId="344AD45E" w14:textId="64F37C7D" w:rsidR="003929DA" w:rsidRDefault="003929DA">
      <w:pPr>
        <w:pStyle w:val="2"/>
        <w:tabs>
          <w:tab w:val="clear" w:pos="567"/>
          <w:tab w:val="left" w:pos="0"/>
        </w:tabs>
        <w:spacing w:before="57" w:after="57"/>
        <w:ind w:left="0" w:firstLine="0"/>
        <w:rPr>
          <w:lang w:val="el-GR"/>
        </w:rPr>
      </w:pPr>
      <w:bookmarkStart w:id="129" w:name="_Toc198153832"/>
      <w:r>
        <w:rPr>
          <w:lang w:val="el-GR"/>
        </w:rPr>
        <w:t>ΠΑΡΑΡΤΗΜΑ ΙV – Υπόδειγμα Οικονομικής Προσφοράς (Προσαρμοσμένο από την Αναθέτουσα Αρχή)</w:t>
      </w:r>
      <w:bookmarkEnd w:id="129"/>
      <w:r>
        <w:rPr>
          <w:lang w:val="el-GR"/>
        </w:rPr>
        <w:t xml:space="preserve"> </w:t>
      </w:r>
    </w:p>
    <w:tbl>
      <w:tblPr>
        <w:tblW w:w="10004" w:type="dxa"/>
        <w:tblInd w:w="-176" w:type="dxa"/>
        <w:tblLook w:val="01E0" w:firstRow="1" w:lastRow="1" w:firstColumn="1" w:lastColumn="1" w:noHBand="0" w:noVBand="0"/>
      </w:tblPr>
      <w:tblGrid>
        <w:gridCol w:w="5954"/>
        <w:gridCol w:w="4050"/>
      </w:tblGrid>
      <w:tr w:rsidR="009A3C21" w:rsidRPr="00AF0FF9" w14:paraId="12E4D099" w14:textId="77777777" w:rsidTr="00F2706E">
        <w:trPr>
          <w:trHeight w:val="1782"/>
        </w:trPr>
        <w:tc>
          <w:tcPr>
            <w:tcW w:w="5954" w:type="dxa"/>
            <w:vAlign w:val="center"/>
          </w:tcPr>
          <w:p w14:paraId="316D0764" w14:textId="17101412" w:rsidR="009A3C21" w:rsidRPr="0086018C" w:rsidRDefault="009A3C21" w:rsidP="00F2706E">
            <w:pPr>
              <w:spacing w:after="0"/>
              <w:rPr>
                <w:b/>
                <w:bCs/>
                <w:szCs w:val="22"/>
                <w:lang w:val="el-GR"/>
              </w:rPr>
            </w:pPr>
            <w:r w:rsidRPr="0086018C">
              <w:rPr>
                <w:b/>
                <w:noProof/>
                <w:szCs w:val="22"/>
                <w:lang w:val="el-GR" w:eastAsia="el-GR"/>
              </w:rPr>
              <w:drawing>
                <wp:anchor distT="0" distB="0" distL="114935" distR="114935" simplePos="0" relativeHeight="251661312" behindDoc="0" locked="0" layoutInCell="1" allowOverlap="1" wp14:anchorId="17E46E6D" wp14:editId="05688DAF">
                  <wp:simplePos x="0" y="0"/>
                  <wp:positionH relativeFrom="column">
                    <wp:posOffset>116205</wp:posOffset>
                  </wp:positionH>
                  <wp:positionV relativeFrom="paragraph">
                    <wp:posOffset>57785</wp:posOffset>
                  </wp:positionV>
                  <wp:extent cx="410845" cy="422275"/>
                  <wp:effectExtent l="0" t="0" r="8255" b="0"/>
                  <wp:wrapNone/>
                  <wp:docPr id="80393676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0845" cy="422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EC15F38" w14:textId="77777777" w:rsidR="009A3C21" w:rsidRPr="0086018C" w:rsidRDefault="009A3C21" w:rsidP="00F2706E">
            <w:pPr>
              <w:spacing w:after="0"/>
              <w:rPr>
                <w:b/>
                <w:bCs/>
                <w:szCs w:val="22"/>
                <w:lang w:val="el-GR"/>
              </w:rPr>
            </w:pPr>
          </w:p>
          <w:p w14:paraId="1B6EC3A8" w14:textId="77777777" w:rsidR="009A3C21" w:rsidRPr="0086018C" w:rsidRDefault="009A3C21" w:rsidP="00F2706E">
            <w:pPr>
              <w:spacing w:after="0"/>
              <w:rPr>
                <w:b/>
                <w:bCs/>
                <w:szCs w:val="22"/>
                <w:lang w:val="el-GR"/>
              </w:rPr>
            </w:pPr>
          </w:p>
          <w:p w14:paraId="0354D57B" w14:textId="77777777" w:rsidR="009A3C21" w:rsidRPr="0086018C" w:rsidRDefault="009A3C21" w:rsidP="00F2706E">
            <w:pPr>
              <w:spacing w:after="0"/>
              <w:rPr>
                <w:b/>
                <w:bCs/>
                <w:sz w:val="20"/>
                <w:szCs w:val="20"/>
                <w:lang w:val="el-GR"/>
              </w:rPr>
            </w:pPr>
            <w:r w:rsidRPr="0086018C">
              <w:rPr>
                <w:b/>
                <w:bCs/>
                <w:sz w:val="20"/>
                <w:szCs w:val="20"/>
                <w:lang w:val="el-GR"/>
              </w:rPr>
              <w:t xml:space="preserve">ΕΛΛΗΝΙΚΗ ΔΗΜΟΚΡΑΤΙΑ </w:t>
            </w:r>
          </w:p>
          <w:p w14:paraId="688E942A" w14:textId="77777777" w:rsidR="009A3C21" w:rsidRPr="0086018C" w:rsidRDefault="009A3C21" w:rsidP="00F2706E">
            <w:pPr>
              <w:tabs>
                <w:tab w:val="left" w:pos="1701"/>
                <w:tab w:val="left" w:pos="6237"/>
              </w:tabs>
              <w:spacing w:after="0"/>
              <w:ind w:right="-199"/>
              <w:jc w:val="left"/>
              <w:rPr>
                <w:b/>
                <w:bCs/>
                <w:sz w:val="20"/>
                <w:szCs w:val="20"/>
                <w:lang w:val="el-GR"/>
              </w:rPr>
            </w:pPr>
            <w:r>
              <w:rPr>
                <w:b/>
                <w:sz w:val="20"/>
                <w:szCs w:val="20"/>
                <w:lang w:val="el-GR"/>
              </w:rPr>
              <w:t>ΔΗΜΟΣ ΑΓΚΙΣΤΡΙΟΥ</w:t>
            </w:r>
          </w:p>
          <w:p w14:paraId="40D71036" w14:textId="77777777" w:rsidR="009A3C21" w:rsidRPr="0086018C" w:rsidRDefault="009A3C21" w:rsidP="00F2706E">
            <w:pPr>
              <w:tabs>
                <w:tab w:val="left" w:pos="1701"/>
                <w:tab w:val="left" w:pos="4962"/>
                <w:tab w:val="left" w:pos="6237"/>
              </w:tabs>
              <w:spacing w:after="0"/>
              <w:ind w:right="-199"/>
              <w:rPr>
                <w:szCs w:val="22"/>
                <w:lang w:val="el-GR"/>
              </w:rPr>
            </w:pPr>
          </w:p>
        </w:tc>
        <w:tc>
          <w:tcPr>
            <w:tcW w:w="4050" w:type="dxa"/>
            <w:vAlign w:val="center"/>
          </w:tcPr>
          <w:p w14:paraId="1595C940" w14:textId="77777777" w:rsidR="009A3C21" w:rsidRPr="0086018C" w:rsidRDefault="009A3C21" w:rsidP="00F2706E">
            <w:pPr>
              <w:spacing w:after="0"/>
              <w:ind w:left="-51"/>
              <w:jc w:val="left"/>
              <w:rPr>
                <w:b/>
                <w:sz w:val="20"/>
                <w:szCs w:val="20"/>
                <w:lang w:val="el-GR"/>
              </w:rPr>
            </w:pPr>
          </w:p>
          <w:p w14:paraId="2E5669BA" w14:textId="77777777" w:rsidR="009A3C21" w:rsidRPr="0086018C" w:rsidRDefault="009A3C21" w:rsidP="00F2706E">
            <w:pPr>
              <w:spacing w:after="0"/>
              <w:ind w:left="-51"/>
              <w:jc w:val="left"/>
              <w:rPr>
                <w:b/>
                <w:sz w:val="20"/>
                <w:szCs w:val="20"/>
                <w:lang w:val="el-GR"/>
              </w:rPr>
            </w:pPr>
          </w:p>
          <w:p w14:paraId="4422D75E" w14:textId="77777777" w:rsidR="009A3C21" w:rsidRPr="0086018C" w:rsidRDefault="009A3C21" w:rsidP="00F2706E">
            <w:pPr>
              <w:spacing w:after="0"/>
              <w:ind w:left="-51"/>
              <w:jc w:val="left"/>
              <w:rPr>
                <w:b/>
                <w:sz w:val="20"/>
                <w:szCs w:val="20"/>
                <w:lang w:val="el-GR"/>
              </w:rPr>
            </w:pPr>
            <w:r w:rsidRPr="0086018C">
              <w:rPr>
                <w:b/>
                <w:sz w:val="20"/>
                <w:szCs w:val="20"/>
                <w:lang w:val="el-GR"/>
              </w:rPr>
              <w:t xml:space="preserve">ΠΡΟΜΗΘΕΙΑ ΚΑΙ ΕΓΚΑΤΑΣΤΑΣΗ </w:t>
            </w:r>
            <w:r>
              <w:rPr>
                <w:b/>
                <w:sz w:val="20"/>
                <w:szCs w:val="20"/>
                <w:lang w:val="el-GR"/>
              </w:rPr>
              <w:t xml:space="preserve">ΝΕΑΣ </w:t>
            </w:r>
            <w:r w:rsidRPr="0086018C">
              <w:rPr>
                <w:b/>
                <w:sz w:val="20"/>
                <w:szCs w:val="20"/>
                <w:lang w:val="el-GR"/>
              </w:rPr>
              <w:t>ΜΟΝΑΔΑΣ ΑΦ</w:t>
            </w:r>
            <w:r>
              <w:rPr>
                <w:b/>
                <w:sz w:val="20"/>
                <w:szCs w:val="20"/>
                <w:lang w:val="el-GR"/>
              </w:rPr>
              <w:t>Α</w:t>
            </w:r>
            <w:r w:rsidRPr="0086018C">
              <w:rPr>
                <w:b/>
                <w:sz w:val="20"/>
                <w:szCs w:val="20"/>
                <w:lang w:val="el-GR"/>
              </w:rPr>
              <w:t xml:space="preserve">ΛΑΤΩΣΗΣ </w:t>
            </w:r>
            <w:r>
              <w:rPr>
                <w:b/>
                <w:sz w:val="20"/>
                <w:szCs w:val="20"/>
                <w:lang w:val="el-GR"/>
              </w:rPr>
              <w:t>ΔΥΝΑΜΙΚΟΤΗΤΑΣ 600</w:t>
            </w:r>
            <w:r>
              <w:rPr>
                <w:b/>
                <w:sz w:val="20"/>
                <w:szCs w:val="20"/>
                <w:lang w:val="en-US"/>
              </w:rPr>
              <w:t>m</w:t>
            </w:r>
            <w:r w:rsidRPr="00B85AC3">
              <w:rPr>
                <w:b/>
                <w:sz w:val="20"/>
                <w:szCs w:val="20"/>
                <w:lang w:val="el-GR"/>
              </w:rPr>
              <w:t>3/</w:t>
            </w:r>
            <w:r>
              <w:rPr>
                <w:b/>
                <w:sz w:val="20"/>
                <w:szCs w:val="20"/>
                <w:lang w:val="en-US"/>
              </w:rPr>
              <w:t>day</w:t>
            </w:r>
            <w:r w:rsidRPr="00B85AC3">
              <w:rPr>
                <w:b/>
                <w:sz w:val="20"/>
                <w:szCs w:val="20"/>
                <w:lang w:val="el-GR"/>
              </w:rPr>
              <w:t xml:space="preserve"> </w:t>
            </w:r>
            <w:r>
              <w:rPr>
                <w:b/>
                <w:sz w:val="20"/>
                <w:szCs w:val="20"/>
                <w:lang w:val="el-GR"/>
              </w:rPr>
              <w:t>ΣΤΟ ΔΗΜΟ ΑΓΚΙΣΤΡΙΟΥ</w:t>
            </w:r>
            <w:r w:rsidRPr="0086018C">
              <w:rPr>
                <w:b/>
                <w:sz w:val="20"/>
                <w:szCs w:val="20"/>
                <w:lang w:val="el-GR"/>
              </w:rPr>
              <w:t xml:space="preserve"> </w:t>
            </w:r>
          </w:p>
          <w:p w14:paraId="07ACFFFA" w14:textId="77777777" w:rsidR="009A3C21" w:rsidRPr="0086018C" w:rsidRDefault="009A3C21" w:rsidP="00F2706E">
            <w:pPr>
              <w:spacing w:after="0"/>
              <w:jc w:val="left"/>
              <w:rPr>
                <w:b/>
                <w:szCs w:val="22"/>
                <w:lang w:val="el-GR"/>
              </w:rPr>
            </w:pPr>
          </w:p>
        </w:tc>
      </w:tr>
    </w:tbl>
    <w:p w14:paraId="6F232897" w14:textId="77777777" w:rsidR="009A3C21" w:rsidRPr="0086018C" w:rsidRDefault="009A3C21" w:rsidP="009A3C21">
      <w:pPr>
        <w:spacing w:before="57" w:after="57"/>
        <w:rPr>
          <w:sz w:val="10"/>
          <w:szCs w:val="10"/>
          <w:lang w:val="el-GR"/>
        </w:rPr>
      </w:pPr>
    </w:p>
    <w:p w14:paraId="32D90CBC" w14:textId="77777777" w:rsidR="009A3C21" w:rsidRPr="0086018C" w:rsidRDefault="009A3C21" w:rsidP="009A3C21">
      <w:pPr>
        <w:autoSpaceDE w:val="0"/>
        <w:autoSpaceDN w:val="0"/>
        <w:adjustRightInd w:val="0"/>
        <w:spacing w:after="0" w:line="360" w:lineRule="auto"/>
        <w:ind w:left="-360" w:right="-574"/>
        <w:jc w:val="center"/>
        <w:rPr>
          <w:b/>
          <w:bCs/>
          <w:sz w:val="28"/>
          <w:szCs w:val="28"/>
          <w:u w:val="single"/>
          <w:lang w:val="el-GR"/>
        </w:rPr>
      </w:pPr>
      <w:r w:rsidRPr="0086018C">
        <w:rPr>
          <w:b/>
          <w:bCs/>
          <w:sz w:val="28"/>
          <w:szCs w:val="28"/>
          <w:u w:val="single"/>
          <w:lang w:val="el-GR"/>
        </w:rPr>
        <w:t>Υ Π Ο Δ Ε Ι Γ Μ Α  Ο Ι Κ Ο Ν Ο Μ Ι Κ Η Σ  Π Ρ Ο Σ Φ Ο Ρ Α Σ</w:t>
      </w:r>
    </w:p>
    <w:p w14:paraId="4BCA6715" w14:textId="77777777" w:rsidR="009A3C21" w:rsidRPr="0086018C" w:rsidRDefault="009A3C21" w:rsidP="009A3C21">
      <w:pPr>
        <w:autoSpaceDE w:val="0"/>
        <w:autoSpaceDN w:val="0"/>
        <w:adjustRightInd w:val="0"/>
        <w:spacing w:after="0"/>
        <w:ind w:left="-284" w:right="-142"/>
        <w:rPr>
          <w:bCs/>
          <w:sz w:val="10"/>
          <w:szCs w:val="10"/>
          <w:lang w:val="el-GR"/>
        </w:rPr>
      </w:pP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34"/>
        <w:gridCol w:w="1559"/>
        <w:gridCol w:w="1279"/>
        <w:gridCol w:w="1559"/>
      </w:tblGrid>
      <w:tr w:rsidR="009A3C21" w:rsidRPr="0086018C" w14:paraId="0C5D9C35" w14:textId="77777777" w:rsidTr="00F2706E">
        <w:tc>
          <w:tcPr>
            <w:tcW w:w="817" w:type="dxa"/>
          </w:tcPr>
          <w:p w14:paraId="2EE161DA" w14:textId="77777777" w:rsidR="009A3C21" w:rsidRPr="0086018C" w:rsidRDefault="009A3C21" w:rsidP="00F2706E">
            <w:pPr>
              <w:spacing w:before="120" w:line="320" w:lineRule="exact"/>
              <w:jc w:val="center"/>
              <w:rPr>
                <w:b/>
                <w:bCs/>
                <w:szCs w:val="22"/>
              </w:rPr>
            </w:pPr>
            <w:r w:rsidRPr="0086018C">
              <w:rPr>
                <w:b/>
                <w:bCs/>
                <w:szCs w:val="22"/>
              </w:rPr>
              <w:t>Α/Α</w:t>
            </w:r>
          </w:p>
        </w:tc>
        <w:tc>
          <w:tcPr>
            <w:tcW w:w="4534" w:type="dxa"/>
          </w:tcPr>
          <w:p w14:paraId="1773BE24" w14:textId="77777777" w:rsidR="009A3C21" w:rsidRPr="0086018C" w:rsidRDefault="009A3C21" w:rsidP="00F2706E">
            <w:pPr>
              <w:spacing w:before="120" w:line="320" w:lineRule="exact"/>
              <w:jc w:val="center"/>
              <w:rPr>
                <w:b/>
                <w:bCs/>
                <w:szCs w:val="22"/>
              </w:rPr>
            </w:pPr>
            <w:r w:rsidRPr="0086018C">
              <w:rPr>
                <w:b/>
                <w:bCs/>
                <w:szCs w:val="22"/>
              </w:rPr>
              <w:t>ΕΙΔΟΣ</w:t>
            </w:r>
          </w:p>
        </w:tc>
        <w:tc>
          <w:tcPr>
            <w:tcW w:w="1559" w:type="dxa"/>
          </w:tcPr>
          <w:p w14:paraId="4E522BAA" w14:textId="77777777" w:rsidR="009A3C21" w:rsidRPr="0086018C" w:rsidRDefault="009A3C21" w:rsidP="00F2706E">
            <w:pPr>
              <w:spacing w:before="120" w:line="320" w:lineRule="exact"/>
              <w:jc w:val="center"/>
              <w:rPr>
                <w:b/>
                <w:bCs/>
                <w:szCs w:val="22"/>
              </w:rPr>
            </w:pPr>
            <w:r w:rsidRPr="0086018C">
              <w:rPr>
                <w:b/>
                <w:bCs/>
                <w:szCs w:val="22"/>
              </w:rPr>
              <w:t>Τιμή Μονάδας (€)</w:t>
            </w:r>
          </w:p>
        </w:tc>
        <w:tc>
          <w:tcPr>
            <w:tcW w:w="1279" w:type="dxa"/>
          </w:tcPr>
          <w:p w14:paraId="416208A0" w14:textId="77777777" w:rsidR="009A3C21" w:rsidRPr="0086018C" w:rsidRDefault="009A3C21" w:rsidP="00F2706E">
            <w:pPr>
              <w:spacing w:before="120" w:line="320" w:lineRule="exact"/>
              <w:jc w:val="center"/>
              <w:rPr>
                <w:b/>
                <w:bCs/>
                <w:szCs w:val="22"/>
              </w:rPr>
            </w:pPr>
            <w:r w:rsidRPr="0086018C">
              <w:rPr>
                <w:b/>
                <w:bCs/>
                <w:szCs w:val="22"/>
              </w:rPr>
              <w:t>Ποσότητα</w:t>
            </w:r>
          </w:p>
        </w:tc>
        <w:tc>
          <w:tcPr>
            <w:tcW w:w="1559" w:type="dxa"/>
          </w:tcPr>
          <w:p w14:paraId="68F1C33B" w14:textId="77777777" w:rsidR="009A3C21" w:rsidRPr="0086018C" w:rsidRDefault="009A3C21" w:rsidP="00F2706E">
            <w:pPr>
              <w:spacing w:before="120" w:line="320" w:lineRule="exact"/>
              <w:jc w:val="center"/>
              <w:rPr>
                <w:b/>
                <w:bCs/>
                <w:szCs w:val="22"/>
              </w:rPr>
            </w:pPr>
            <w:r w:rsidRPr="0086018C">
              <w:rPr>
                <w:b/>
                <w:bCs/>
                <w:szCs w:val="22"/>
              </w:rPr>
              <w:t>Δαπάνη</w:t>
            </w:r>
          </w:p>
          <w:p w14:paraId="1DDB97DC" w14:textId="77777777" w:rsidR="009A3C21" w:rsidRPr="0086018C" w:rsidRDefault="009A3C21" w:rsidP="00F2706E">
            <w:pPr>
              <w:spacing w:before="120" w:line="320" w:lineRule="exact"/>
              <w:jc w:val="center"/>
              <w:rPr>
                <w:b/>
                <w:bCs/>
                <w:szCs w:val="22"/>
              </w:rPr>
            </w:pPr>
            <w:r w:rsidRPr="0086018C">
              <w:rPr>
                <w:b/>
                <w:bCs/>
                <w:szCs w:val="22"/>
              </w:rPr>
              <w:t>(€)</w:t>
            </w:r>
          </w:p>
        </w:tc>
      </w:tr>
      <w:tr w:rsidR="009A3C21" w:rsidRPr="0086018C" w14:paraId="5EDF74DE" w14:textId="77777777" w:rsidTr="00F2706E">
        <w:tc>
          <w:tcPr>
            <w:tcW w:w="817" w:type="dxa"/>
          </w:tcPr>
          <w:p w14:paraId="7E3E4317" w14:textId="77777777" w:rsidR="009A3C21" w:rsidRPr="0086018C" w:rsidRDefault="009A3C21" w:rsidP="00F2706E">
            <w:pPr>
              <w:spacing w:after="0"/>
              <w:jc w:val="center"/>
              <w:rPr>
                <w:szCs w:val="22"/>
              </w:rPr>
            </w:pPr>
          </w:p>
          <w:p w14:paraId="35A0BF25" w14:textId="77777777" w:rsidR="009A3C21" w:rsidRPr="0086018C" w:rsidRDefault="009A3C21" w:rsidP="00F2706E">
            <w:pPr>
              <w:spacing w:after="0"/>
              <w:jc w:val="center"/>
              <w:rPr>
                <w:szCs w:val="22"/>
              </w:rPr>
            </w:pPr>
            <w:r w:rsidRPr="0086018C">
              <w:rPr>
                <w:szCs w:val="22"/>
              </w:rPr>
              <w:t>1</w:t>
            </w:r>
          </w:p>
        </w:tc>
        <w:tc>
          <w:tcPr>
            <w:tcW w:w="4534" w:type="dxa"/>
          </w:tcPr>
          <w:p w14:paraId="72D1B698" w14:textId="77777777" w:rsidR="009A3C21" w:rsidRPr="0086018C" w:rsidRDefault="009A3C21" w:rsidP="00F2706E">
            <w:pPr>
              <w:spacing w:after="0"/>
              <w:jc w:val="left"/>
              <w:rPr>
                <w:szCs w:val="22"/>
                <w:lang w:val="el-GR"/>
              </w:rPr>
            </w:pPr>
            <w:r w:rsidRPr="0086018C">
              <w:rPr>
                <w:szCs w:val="22"/>
                <w:lang w:val="el-GR"/>
              </w:rPr>
              <w:t>Μονάδα αφαλάτωσης θαλασσινού νερού τύπου αντίστροφης ώσμωση (</w:t>
            </w:r>
            <w:r w:rsidRPr="0086018C">
              <w:rPr>
                <w:szCs w:val="22"/>
                <w:lang w:val="en-US"/>
              </w:rPr>
              <w:t>R</w:t>
            </w:r>
            <w:r w:rsidRPr="0086018C">
              <w:rPr>
                <w:szCs w:val="22"/>
                <w:lang w:val="el-GR"/>
              </w:rPr>
              <w:t>.</w:t>
            </w:r>
            <w:r w:rsidRPr="0086018C">
              <w:rPr>
                <w:szCs w:val="22"/>
                <w:lang w:val="en-US"/>
              </w:rPr>
              <w:t>O</w:t>
            </w:r>
            <w:r w:rsidRPr="0086018C">
              <w:rPr>
                <w:szCs w:val="22"/>
                <w:lang w:val="el-GR"/>
              </w:rPr>
              <w:t xml:space="preserve">.) δυναμικότητας </w:t>
            </w:r>
            <w:r>
              <w:rPr>
                <w:szCs w:val="22"/>
                <w:lang w:val="el-GR"/>
              </w:rPr>
              <w:t>6</w:t>
            </w:r>
            <w:r w:rsidRPr="0086018C">
              <w:rPr>
                <w:szCs w:val="22"/>
                <w:lang w:val="el-GR"/>
              </w:rPr>
              <w:t>00</w:t>
            </w:r>
            <w:r w:rsidRPr="0086018C">
              <w:rPr>
                <w:szCs w:val="22"/>
                <w:lang w:val="en-US"/>
              </w:rPr>
              <w:t>m</w:t>
            </w:r>
            <w:r w:rsidRPr="0086018C">
              <w:rPr>
                <w:szCs w:val="22"/>
                <w:vertAlign w:val="superscript"/>
                <w:lang w:val="el-GR"/>
              </w:rPr>
              <w:t>3</w:t>
            </w:r>
            <w:r w:rsidRPr="0086018C">
              <w:rPr>
                <w:szCs w:val="22"/>
                <w:lang w:val="el-GR"/>
              </w:rPr>
              <w:t>/</w:t>
            </w:r>
            <w:r w:rsidRPr="0086018C">
              <w:rPr>
                <w:szCs w:val="22"/>
                <w:lang w:val="en-US"/>
              </w:rPr>
              <w:t>day</w:t>
            </w:r>
            <w:r w:rsidRPr="0086018C">
              <w:rPr>
                <w:szCs w:val="22"/>
                <w:lang w:val="el-GR"/>
              </w:rPr>
              <w:t xml:space="preserve"> πλήρως προκατασκευασμένη εντός φορητών μεταλλικών προστατευτικών κιβωτίων (</w:t>
            </w:r>
            <w:r w:rsidRPr="0086018C">
              <w:rPr>
                <w:szCs w:val="22"/>
                <w:lang w:val="en-US"/>
              </w:rPr>
              <w:t>containers</w:t>
            </w:r>
            <w:r w:rsidRPr="0086018C">
              <w:rPr>
                <w:szCs w:val="22"/>
                <w:lang w:val="el-GR"/>
              </w:rPr>
              <w:t xml:space="preserve">) με τον συνοδό εξοπλισμό της, πλήρως τοποθετημένη και συνδεδεμένη, παραδοτέα σε κατάσταση άριστης λειτουργίας, όπως περιγράφεται στην διακήρυξη </w:t>
            </w:r>
            <w:r>
              <w:rPr>
                <w:szCs w:val="22"/>
                <w:lang w:val="el-GR"/>
              </w:rPr>
              <w:t>του Δήμου Αγκιστρίου</w:t>
            </w:r>
          </w:p>
        </w:tc>
        <w:tc>
          <w:tcPr>
            <w:tcW w:w="1559" w:type="dxa"/>
          </w:tcPr>
          <w:p w14:paraId="7256E259" w14:textId="77777777" w:rsidR="009A3C21" w:rsidRPr="0086018C" w:rsidRDefault="009A3C21" w:rsidP="00F2706E">
            <w:pPr>
              <w:spacing w:after="0"/>
              <w:rPr>
                <w:szCs w:val="22"/>
                <w:lang w:val="el-GR"/>
              </w:rPr>
            </w:pPr>
          </w:p>
          <w:p w14:paraId="0A36575D" w14:textId="77777777" w:rsidR="009A3C21" w:rsidRPr="0086018C" w:rsidRDefault="009A3C21" w:rsidP="00F2706E">
            <w:pPr>
              <w:spacing w:after="0"/>
              <w:rPr>
                <w:szCs w:val="22"/>
                <w:lang w:val="el-GR"/>
              </w:rPr>
            </w:pPr>
          </w:p>
          <w:p w14:paraId="61C234F8" w14:textId="77777777" w:rsidR="009A3C21" w:rsidRPr="0086018C" w:rsidRDefault="009A3C21" w:rsidP="00F2706E">
            <w:pPr>
              <w:spacing w:after="0"/>
              <w:jc w:val="center"/>
              <w:rPr>
                <w:szCs w:val="22"/>
                <w:lang w:val="el-GR"/>
              </w:rPr>
            </w:pPr>
          </w:p>
          <w:p w14:paraId="7276F20C" w14:textId="77777777" w:rsidR="009A3C21" w:rsidRPr="0086018C" w:rsidRDefault="009A3C21" w:rsidP="00F2706E">
            <w:pPr>
              <w:spacing w:after="0"/>
              <w:jc w:val="center"/>
              <w:rPr>
                <w:szCs w:val="22"/>
                <w:lang w:val="el-GR"/>
              </w:rPr>
            </w:pPr>
          </w:p>
          <w:p w14:paraId="58309C09" w14:textId="77777777" w:rsidR="009A3C21" w:rsidRPr="0086018C" w:rsidRDefault="009A3C21" w:rsidP="00F2706E">
            <w:pPr>
              <w:spacing w:after="0"/>
              <w:jc w:val="center"/>
              <w:rPr>
                <w:szCs w:val="22"/>
                <w:lang w:val="el-GR"/>
              </w:rPr>
            </w:pPr>
            <w:r w:rsidRPr="0086018C">
              <w:rPr>
                <w:szCs w:val="22"/>
                <w:lang w:val="el-GR"/>
              </w:rPr>
              <w:t>……………</w:t>
            </w:r>
          </w:p>
        </w:tc>
        <w:tc>
          <w:tcPr>
            <w:tcW w:w="1279" w:type="dxa"/>
          </w:tcPr>
          <w:p w14:paraId="5BDEF1D7" w14:textId="77777777" w:rsidR="009A3C21" w:rsidRPr="0086018C" w:rsidRDefault="009A3C21" w:rsidP="00F2706E">
            <w:pPr>
              <w:spacing w:after="0"/>
              <w:rPr>
                <w:szCs w:val="22"/>
                <w:lang w:val="el-GR"/>
              </w:rPr>
            </w:pPr>
          </w:p>
          <w:p w14:paraId="12F0A684" w14:textId="77777777" w:rsidR="009A3C21" w:rsidRPr="0086018C" w:rsidRDefault="009A3C21" w:rsidP="00F2706E">
            <w:pPr>
              <w:spacing w:after="0"/>
              <w:rPr>
                <w:szCs w:val="22"/>
                <w:lang w:val="el-GR"/>
              </w:rPr>
            </w:pPr>
          </w:p>
          <w:p w14:paraId="3530CE86" w14:textId="77777777" w:rsidR="009A3C21" w:rsidRPr="0086018C" w:rsidRDefault="009A3C21" w:rsidP="00F2706E">
            <w:pPr>
              <w:spacing w:after="0"/>
              <w:jc w:val="center"/>
              <w:rPr>
                <w:szCs w:val="22"/>
                <w:lang w:val="el-GR"/>
              </w:rPr>
            </w:pPr>
          </w:p>
          <w:p w14:paraId="2C6FC9D7" w14:textId="77777777" w:rsidR="009A3C21" w:rsidRPr="0086018C" w:rsidRDefault="009A3C21" w:rsidP="00F2706E">
            <w:pPr>
              <w:spacing w:after="0"/>
              <w:jc w:val="center"/>
              <w:rPr>
                <w:szCs w:val="22"/>
                <w:lang w:val="el-GR"/>
              </w:rPr>
            </w:pPr>
          </w:p>
          <w:p w14:paraId="579F0ACE" w14:textId="77777777" w:rsidR="009A3C21" w:rsidRPr="0086018C" w:rsidRDefault="009A3C21" w:rsidP="00F2706E">
            <w:pPr>
              <w:spacing w:after="0"/>
              <w:jc w:val="center"/>
              <w:rPr>
                <w:szCs w:val="22"/>
                <w:lang w:val="el-GR"/>
              </w:rPr>
            </w:pPr>
            <w:r w:rsidRPr="0086018C">
              <w:rPr>
                <w:szCs w:val="22"/>
                <w:lang w:val="el-GR"/>
              </w:rPr>
              <w:t>1</w:t>
            </w:r>
          </w:p>
        </w:tc>
        <w:tc>
          <w:tcPr>
            <w:tcW w:w="1559" w:type="dxa"/>
          </w:tcPr>
          <w:p w14:paraId="0B6E688A" w14:textId="77777777" w:rsidR="009A3C21" w:rsidRPr="0086018C" w:rsidRDefault="009A3C21" w:rsidP="00F2706E">
            <w:pPr>
              <w:spacing w:after="0"/>
              <w:rPr>
                <w:szCs w:val="22"/>
                <w:lang w:val="el-GR"/>
              </w:rPr>
            </w:pPr>
          </w:p>
          <w:p w14:paraId="25AD3899" w14:textId="77777777" w:rsidR="009A3C21" w:rsidRPr="0086018C" w:rsidRDefault="009A3C21" w:rsidP="00F2706E">
            <w:pPr>
              <w:spacing w:after="0"/>
              <w:rPr>
                <w:szCs w:val="22"/>
                <w:lang w:val="el-GR"/>
              </w:rPr>
            </w:pPr>
          </w:p>
          <w:p w14:paraId="0160FD7C" w14:textId="77777777" w:rsidR="009A3C21" w:rsidRPr="0086018C" w:rsidRDefault="009A3C21" w:rsidP="00F2706E">
            <w:pPr>
              <w:spacing w:after="0"/>
              <w:jc w:val="center"/>
              <w:rPr>
                <w:szCs w:val="22"/>
                <w:lang w:val="el-GR"/>
              </w:rPr>
            </w:pPr>
          </w:p>
          <w:p w14:paraId="00E91E7F" w14:textId="77777777" w:rsidR="009A3C21" w:rsidRPr="0086018C" w:rsidRDefault="009A3C21" w:rsidP="00F2706E">
            <w:pPr>
              <w:spacing w:after="0"/>
              <w:jc w:val="center"/>
              <w:rPr>
                <w:szCs w:val="22"/>
                <w:lang w:val="el-GR"/>
              </w:rPr>
            </w:pPr>
          </w:p>
          <w:p w14:paraId="0A439434" w14:textId="77777777" w:rsidR="009A3C21" w:rsidRPr="0086018C" w:rsidRDefault="009A3C21" w:rsidP="00F2706E">
            <w:pPr>
              <w:spacing w:after="0"/>
              <w:jc w:val="center"/>
              <w:rPr>
                <w:szCs w:val="22"/>
                <w:lang w:val="el-GR"/>
              </w:rPr>
            </w:pPr>
            <w:r w:rsidRPr="0086018C">
              <w:rPr>
                <w:szCs w:val="22"/>
                <w:lang w:val="el-GR"/>
              </w:rPr>
              <w:t>…………</w:t>
            </w:r>
          </w:p>
          <w:p w14:paraId="5D99585B" w14:textId="77777777" w:rsidR="009A3C21" w:rsidRPr="0086018C" w:rsidRDefault="009A3C21" w:rsidP="00F2706E">
            <w:pPr>
              <w:spacing w:after="0"/>
              <w:jc w:val="center"/>
              <w:rPr>
                <w:color w:val="FF0000"/>
                <w:szCs w:val="22"/>
                <w:lang w:val="el-GR"/>
              </w:rPr>
            </w:pPr>
            <w:r w:rsidRPr="0086018C">
              <w:rPr>
                <w:szCs w:val="22"/>
                <w:lang w:val="el-GR"/>
              </w:rPr>
              <w:t xml:space="preserve"> </w:t>
            </w:r>
          </w:p>
        </w:tc>
      </w:tr>
      <w:tr w:rsidR="009A3C21" w:rsidRPr="0086018C" w14:paraId="6AE9C248" w14:textId="77777777" w:rsidTr="00F2706E">
        <w:tc>
          <w:tcPr>
            <w:tcW w:w="8189" w:type="dxa"/>
            <w:gridSpan w:val="4"/>
          </w:tcPr>
          <w:p w14:paraId="3D935944" w14:textId="77777777" w:rsidR="009A3C21" w:rsidRPr="0086018C" w:rsidRDefault="009A3C21" w:rsidP="00F2706E">
            <w:pPr>
              <w:spacing w:after="0"/>
              <w:jc w:val="right"/>
              <w:rPr>
                <w:b/>
                <w:bCs/>
                <w:szCs w:val="22"/>
                <w:lang w:val="el-GR"/>
              </w:rPr>
            </w:pPr>
            <w:r w:rsidRPr="0086018C">
              <w:rPr>
                <w:b/>
                <w:bCs/>
                <w:szCs w:val="22"/>
                <w:lang w:val="el-GR"/>
              </w:rPr>
              <w:t>Σύνολο</w:t>
            </w:r>
            <w:r w:rsidRPr="0086018C">
              <w:rPr>
                <w:szCs w:val="22"/>
                <w:lang w:val="el-GR"/>
              </w:rPr>
              <w:t xml:space="preserve"> (αριθμητικώς) </w:t>
            </w:r>
            <w:r w:rsidRPr="0086018C">
              <w:rPr>
                <w:b/>
                <w:bCs/>
                <w:szCs w:val="22"/>
                <w:lang w:val="el-GR"/>
              </w:rPr>
              <w:t>:</w:t>
            </w:r>
          </w:p>
          <w:p w14:paraId="58D45FC4" w14:textId="77777777" w:rsidR="009A3C21" w:rsidRPr="0086018C" w:rsidRDefault="009A3C21" w:rsidP="00F2706E">
            <w:pPr>
              <w:spacing w:after="0"/>
              <w:jc w:val="right"/>
              <w:rPr>
                <w:b/>
                <w:bCs/>
                <w:szCs w:val="22"/>
                <w:lang w:val="el-GR"/>
              </w:rPr>
            </w:pPr>
            <w:r w:rsidRPr="0086018C">
              <w:rPr>
                <w:szCs w:val="22"/>
                <w:lang w:val="el-GR"/>
              </w:rPr>
              <w:t>(</w:t>
            </w:r>
            <w:r w:rsidRPr="0086018C">
              <w:rPr>
                <w:i/>
                <w:iCs/>
                <w:szCs w:val="22"/>
                <w:lang w:val="el-GR"/>
              </w:rPr>
              <w:t>στ</w:t>
            </w:r>
            <w:r w:rsidRPr="0086018C">
              <w:rPr>
                <w:i/>
                <w:iCs/>
                <w:szCs w:val="22"/>
                <w:lang w:val="en-US"/>
              </w:rPr>
              <w:t>o</w:t>
            </w:r>
            <w:r w:rsidRPr="0086018C">
              <w:rPr>
                <w:i/>
                <w:iCs/>
                <w:szCs w:val="22"/>
                <w:lang w:val="el-GR"/>
              </w:rPr>
              <w:t xml:space="preserve"> οποί</w:t>
            </w:r>
            <w:r w:rsidRPr="0086018C">
              <w:rPr>
                <w:i/>
                <w:iCs/>
                <w:szCs w:val="22"/>
                <w:lang w:val="en-US"/>
              </w:rPr>
              <w:t>o</w:t>
            </w:r>
            <w:r w:rsidRPr="0086018C">
              <w:rPr>
                <w:i/>
                <w:iCs/>
                <w:szCs w:val="22"/>
                <w:lang w:val="el-GR"/>
              </w:rPr>
              <w:t xml:space="preserve"> περιλαμβάνεται κάθε άλλη επιβάρυνση καθώς και οι υπέρ τρίτων κρατήσεις για προμήθεια, μεταφορά, παράδοση, πλήρη εγκατάσταση, σύνδεση με τα δίκτυα, δοκιμές, αναλύσεις νερού, εκπαίδευση και θέση σε πλήρη λειτουργία της Μονάδας στον τόπο και με τον τρόπο που προβλέπεται στη διακήρυξη</w:t>
            </w:r>
            <w:r w:rsidRPr="0086018C">
              <w:rPr>
                <w:szCs w:val="22"/>
                <w:lang w:val="el-GR"/>
              </w:rPr>
              <w:t>)</w:t>
            </w:r>
            <w:r w:rsidRPr="0086018C">
              <w:rPr>
                <w:b/>
                <w:bCs/>
                <w:szCs w:val="22"/>
                <w:lang w:val="el-GR"/>
              </w:rPr>
              <w:t xml:space="preserve">      </w:t>
            </w:r>
          </w:p>
        </w:tc>
        <w:tc>
          <w:tcPr>
            <w:tcW w:w="1559" w:type="dxa"/>
          </w:tcPr>
          <w:p w14:paraId="666AC8C7" w14:textId="77777777" w:rsidR="009A3C21" w:rsidRPr="008A37FF" w:rsidRDefault="009A3C21" w:rsidP="00F2706E">
            <w:pPr>
              <w:spacing w:after="0"/>
              <w:rPr>
                <w:b/>
                <w:bCs/>
                <w:szCs w:val="22"/>
                <w:lang w:val="el-GR"/>
              </w:rPr>
            </w:pPr>
          </w:p>
          <w:p w14:paraId="29A56DAF" w14:textId="77777777" w:rsidR="009A3C21" w:rsidRPr="008A37FF" w:rsidRDefault="009A3C21" w:rsidP="00F2706E">
            <w:pPr>
              <w:spacing w:after="0"/>
              <w:rPr>
                <w:b/>
                <w:bCs/>
                <w:szCs w:val="22"/>
                <w:lang w:val="el-GR"/>
              </w:rPr>
            </w:pPr>
          </w:p>
          <w:p w14:paraId="4A6DA1EC" w14:textId="77777777" w:rsidR="009A3C21" w:rsidRPr="0086018C" w:rsidRDefault="009A3C21" w:rsidP="00F2706E">
            <w:pPr>
              <w:spacing w:after="0"/>
              <w:jc w:val="center"/>
              <w:rPr>
                <w:b/>
                <w:bCs/>
                <w:szCs w:val="22"/>
              </w:rPr>
            </w:pPr>
            <w:r w:rsidRPr="0086018C">
              <w:rPr>
                <w:b/>
                <w:bCs/>
                <w:szCs w:val="22"/>
              </w:rPr>
              <w:t>…………..….</w:t>
            </w:r>
          </w:p>
        </w:tc>
      </w:tr>
      <w:tr w:rsidR="009A3C21" w:rsidRPr="0086018C" w14:paraId="3EA68D5C" w14:textId="77777777" w:rsidTr="00F2706E">
        <w:trPr>
          <w:trHeight w:val="353"/>
        </w:trPr>
        <w:tc>
          <w:tcPr>
            <w:tcW w:w="9748" w:type="dxa"/>
            <w:gridSpan w:val="5"/>
            <w:vAlign w:val="center"/>
          </w:tcPr>
          <w:p w14:paraId="24CF4569" w14:textId="77777777" w:rsidR="009A3C21" w:rsidRPr="0086018C" w:rsidRDefault="009A3C21" w:rsidP="00F2706E">
            <w:pPr>
              <w:spacing w:after="0"/>
              <w:rPr>
                <w:b/>
                <w:bCs/>
                <w:szCs w:val="22"/>
              </w:rPr>
            </w:pPr>
            <w:r w:rsidRPr="0086018C">
              <w:rPr>
                <w:b/>
                <w:bCs/>
                <w:szCs w:val="22"/>
              </w:rPr>
              <w:t>Σύνολο</w:t>
            </w:r>
            <w:r w:rsidRPr="0086018C">
              <w:rPr>
                <w:szCs w:val="22"/>
              </w:rPr>
              <w:t xml:space="preserve"> (Ολογράφως) :</w:t>
            </w:r>
          </w:p>
        </w:tc>
      </w:tr>
      <w:tr w:rsidR="009A3C21" w:rsidRPr="0086018C" w14:paraId="4BA4392D" w14:textId="77777777" w:rsidTr="00F2706E">
        <w:trPr>
          <w:trHeight w:val="371"/>
        </w:trPr>
        <w:tc>
          <w:tcPr>
            <w:tcW w:w="8189" w:type="dxa"/>
            <w:gridSpan w:val="4"/>
          </w:tcPr>
          <w:p w14:paraId="1689CF73" w14:textId="77777777" w:rsidR="009A3C21" w:rsidRPr="0086018C" w:rsidRDefault="009A3C21" w:rsidP="00F2706E">
            <w:pPr>
              <w:spacing w:after="0"/>
              <w:jc w:val="right"/>
              <w:rPr>
                <w:b/>
                <w:bCs/>
                <w:szCs w:val="22"/>
              </w:rPr>
            </w:pPr>
            <w:r w:rsidRPr="0086018C">
              <w:rPr>
                <w:b/>
                <w:bCs/>
                <w:szCs w:val="22"/>
              </w:rPr>
              <w:t xml:space="preserve">Φ.Π.Α. 24 % </w:t>
            </w:r>
            <w:r w:rsidRPr="0086018C">
              <w:rPr>
                <w:szCs w:val="22"/>
              </w:rPr>
              <w:t xml:space="preserve">(αριθμητικώς) </w:t>
            </w:r>
            <w:r w:rsidRPr="0086018C">
              <w:rPr>
                <w:b/>
                <w:bCs/>
                <w:szCs w:val="22"/>
              </w:rPr>
              <w:t xml:space="preserve">:  </w:t>
            </w:r>
          </w:p>
        </w:tc>
        <w:tc>
          <w:tcPr>
            <w:tcW w:w="1559" w:type="dxa"/>
          </w:tcPr>
          <w:p w14:paraId="3FE83E20" w14:textId="77777777" w:rsidR="009A3C21" w:rsidRPr="0086018C" w:rsidRDefault="009A3C21" w:rsidP="00F2706E">
            <w:pPr>
              <w:spacing w:after="0"/>
              <w:jc w:val="center"/>
              <w:rPr>
                <w:b/>
                <w:bCs/>
                <w:szCs w:val="22"/>
              </w:rPr>
            </w:pPr>
            <w:r w:rsidRPr="0086018C">
              <w:rPr>
                <w:b/>
                <w:bCs/>
                <w:szCs w:val="22"/>
              </w:rPr>
              <w:t xml:space="preserve">  ...…………..</w:t>
            </w:r>
          </w:p>
        </w:tc>
      </w:tr>
      <w:tr w:rsidR="009A3C21" w:rsidRPr="0086018C" w14:paraId="02F03A4E" w14:textId="77777777" w:rsidTr="00F2706E">
        <w:trPr>
          <w:trHeight w:val="335"/>
        </w:trPr>
        <w:tc>
          <w:tcPr>
            <w:tcW w:w="9748" w:type="dxa"/>
            <w:gridSpan w:val="5"/>
          </w:tcPr>
          <w:p w14:paraId="76324E3C" w14:textId="77777777" w:rsidR="009A3C21" w:rsidRPr="0086018C" w:rsidRDefault="009A3C21" w:rsidP="00F2706E">
            <w:pPr>
              <w:spacing w:after="0"/>
              <w:rPr>
                <w:b/>
                <w:bCs/>
                <w:szCs w:val="22"/>
              </w:rPr>
            </w:pPr>
            <w:r w:rsidRPr="0086018C">
              <w:rPr>
                <w:b/>
                <w:bCs/>
                <w:szCs w:val="22"/>
              </w:rPr>
              <w:t xml:space="preserve">Φ.Π.Α. </w:t>
            </w:r>
            <w:r w:rsidRPr="0086018C">
              <w:rPr>
                <w:szCs w:val="22"/>
              </w:rPr>
              <w:t>(Ολογράφως) :</w:t>
            </w:r>
          </w:p>
        </w:tc>
      </w:tr>
      <w:tr w:rsidR="009A3C21" w:rsidRPr="0086018C" w14:paraId="773F810D" w14:textId="77777777" w:rsidTr="00F2706E">
        <w:trPr>
          <w:trHeight w:val="411"/>
        </w:trPr>
        <w:tc>
          <w:tcPr>
            <w:tcW w:w="8189" w:type="dxa"/>
            <w:gridSpan w:val="4"/>
          </w:tcPr>
          <w:p w14:paraId="54F96208" w14:textId="77777777" w:rsidR="009A3C21" w:rsidRPr="0086018C" w:rsidRDefault="009A3C21" w:rsidP="00F2706E">
            <w:pPr>
              <w:spacing w:after="0"/>
              <w:jc w:val="right"/>
              <w:rPr>
                <w:b/>
                <w:bCs/>
                <w:szCs w:val="22"/>
              </w:rPr>
            </w:pPr>
            <w:r w:rsidRPr="0086018C">
              <w:rPr>
                <w:b/>
                <w:bCs/>
                <w:szCs w:val="22"/>
              </w:rPr>
              <w:t xml:space="preserve">Γενικό  Σύνολο </w:t>
            </w:r>
            <w:r w:rsidRPr="0086018C">
              <w:rPr>
                <w:szCs w:val="22"/>
              </w:rPr>
              <w:t xml:space="preserve">(αριθμητικώς) </w:t>
            </w:r>
            <w:r w:rsidRPr="0086018C">
              <w:rPr>
                <w:b/>
                <w:bCs/>
                <w:szCs w:val="22"/>
              </w:rPr>
              <w:t xml:space="preserve">:      </w:t>
            </w:r>
          </w:p>
        </w:tc>
        <w:tc>
          <w:tcPr>
            <w:tcW w:w="1559" w:type="dxa"/>
          </w:tcPr>
          <w:p w14:paraId="7E32A060" w14:textId="77777777" w:rsidR="009A3C21" w:rsidRPr="0086018C" w:rsidRDefault="009A3C21" w:rsidP="00F2706E">
            <w:pPr>
              <w:spacing w:after="0"/>
              <w:jc w:val="center"/>
              <w:rPr>
                <w:b/>
                <w:bCs/>
                <w:szCs w:val="22"/>
              </w:rPr>
            </w:pPr>
            <w:r w:rsidRPr="0086018C">
              <w:rPr>
                <w:b/>
                <w:bCs/>
                <w:szCs w:val="22"/>
              </w:rPr>
              <w:t>……………..</w:t>
            </w:r>
          </w:p>
        </w:tc>
      </w:tr>
      <w:tr w:rsidR="009A3C21" w:rsidRPr="0086018C" w14:paraId="68F7109A" w14:textId="77777777" w:rsidTr="00F2706E">
        <w:trPr>
          <w:trHeight w:val="418"/>
        </w:trPr>
        <w:tc>
          <w:tcPr>
            <w:tcW w:w="9748" w:type="dxa"/>
            <w:gridSpan w:val="5"/>
          </w:tcPr>
          <w:p w14:paraId="5A46CB6E" w14:textId="77777777" w:rsidR="009A3C21" w:rsidRPr="0086018C" w:rsidRDefault="009A3C21" w:rsidP="00F2706E">
            <w:pPr>
              <w:spacing w:after="0"/>
              <w:rPr>
                <w:b/>
                <w:bCs/>
                <w:szCs w:val="22"/>
              </w:rPr>
            </w:pPr>
            <w:r w:rsidRPr="0086018C">
              <w:rPr>
                <w:b/>
                <w:bCs/>
                <w:szCs w:val="22"/>
              </w:rPr>
              <w:t xml:space="preserve">Γενικό  Σύνολο </w:t>
            </w:r>
            <w:r w:rsidRPr="0086018C">
              <w:rPr>
                <w:szCs w:val="22"/>
              </w:rPr>
              <w:t>(Ολογράφως) :</w:t>
            </w:r>
          </w:p>
        </w:tc>
      </w:tr>
    </w:tbl>
    <w:p w14:paraId="6944D562" w14:textId="77777777" w:rsidR="009A3C21" w:rsidRPr="0086018C" w:rsidRDefault="009A3C21" w:rsidP="009A3C21"/>
    <w:p w14:paraId="10BB10F5" w14:textId="77777777" w:rsidR="009A3C21" w:rsidRPr="0086018C" w:rsidRDefault="009A3C21" w:rsidP="009A3C21">
      <w:pPr>
        <w:spacing w:before="57" w:after="57"/>
        <w:rPr>
          <w:lang w:val="el-GR"/>
        </w:rPr>
      </w:pPr>
    </w:p>
    <w:p w14:paraId="7386403F" w14:textId="77777777" w:rsidR="009A3C21" w:rsidRPr="0086018C" w:rsidRDefault="009A3C21" w:rsidP="009A3C21">
      <w:pPr>
        <w:autoSpaceDE w:val="0"/>
        <w:autoSpaceDN w:val="0"/>
        <w:adjustRightInd w:val="0"/>
        <w:ind w:left="-360" w:right="-574"/>
        <w:jc w:val="center"/>
        <w:rPr>
          <w:rFonts w:ascii="Arial" w:hAnsi="Arial" w:cs="Arial"/>
          <w:b/>
          <w:bCs/>
          <w:sz w:val="20"/>
          <w:szCs w:val="20"/>
          <w:lang w:val="el-GR"/>
        </w:rPr>
      </w:pPr>
      <w:r w:rsidRPr="0086018C">
        <w:rPr>
          <w:rFonts w:ascii="Arial" w:hAnsi="Arial" w:cs="Arial"/>
          <w:b/>
          <w:bCs/>
          <w:sz w:val="20"/>
          <w:szCs w:val="20"/>
          <w:lang w:val="el-GR"/>
        </w:rPr>
        <w:t xml:space="preserve"> (Τόπος και ημερομηνία)</w:t>
      </w:r>
    </w:p>
    <w:p w14:paraId="005BA867" w14:textId="77777777" w:rsidR="009A3C21" w:rsidRPr="0086018C" w:rsidRDefault="009A3C21" w:rsidP="009A3C21">
      <w:pPr>
        <w:spacing w:before="57" w:after="57"/>
        <w:jc w:val="center"/>
        <w:rPr>
          <w:rFonts w:ascii="Arial" w:hAnsi="Arial" w:cs="Arial"/>
          <w:b/>
          <w:bCs/>
          <w:sz w:val="20"/>
          <w:szCs w:val="20"/>
          <w:lang w:val="el-GR"/>
        </w:rPr>
      </w:pPr>
      <w:r w:rsidRPr="0086018C">
        <w:rPr>
          <w:rFonts w:ascii="Arial" w:hAnsi="Arial" w:cs="Arial"/>
          <w:b/>
          <w:bCs/>
          <w:sz w:val="20"/>
          <w:szCs w:val="20"/>
          <w:lang w:val="el-GR"/>
        </w:rPr>
        <w:t>Ο Προσφέρων</w:t>
      </w:r>
    </w:p>
    <w:p w14:paraId="5758201A" w14:textId="77777777" w:rsidR="009A3C21" w:rsidRDefault="009A3C21" w:rsidP="009A3C21">
      <w:pPr>
        <w:spacing w:before="57" w:after="57"/>
        <w:jc w:val="center"/>
        <w:rPr>
          <w:rFonts w:ascii="Arial" w:hAnsi="Arial" w:cs="Arial"/>
          <w:b/>
          <w:bCs/>
          <w:sz w:val="20"/>
          <w:szCs w:val="20"/>
          <w:lang w:val="el-GR"/>
        </w:rPr>
      </w:pPr>
    </w:p>
    <w:p w14:paraId="6AD4777C" w14:textId="77777777" w:rsidR="009A3C21" w:rsidRDefault="009A3C21" w:rsidP="009A3C21">
      <w:pPr>
        <w:spacing w:before="57" w:after="57"/>
        <w:jc w:val="center"/>
        <w:rPr>
          <w:rFonts w:ascii="Arial" w:hAnsi="Arial" w:cs="Arial"/>
          <w:b/>
          <w:bCs/>
          <w:sz w:val="20"/>
          <w:szCs w:val="20"/>
          <w:lang w:val="el-GR"/>
        </w:rPr>
      </w:pPr>
    </w:p>
    <w:p w14:paraId="73F8C9CD" w14:textId="77777777" w:rsidR="009A3C21" w:rsidRPr="0086018C" w:rsidRDefault="009A3C21" w:rsidP="009A3C21">
      <w:pPr>
        <w:spacing w:before="57" w:after="57"/>
        <w:jc w:val="center"/>
        <w:rPr>
          <w:rFonts w:ascii="Arial" w:hAnsi="Arial" w:cs="Arial"/>
          <w:b/>
          <w:bCs/>
          <w:sz w:val="20"/>
          <w:szCs w:val="20"/>
          <w:lang w:val="el-GR"/>
        </w:rPr>
      </w:pPr>
    </w:p>
    <w:p w14:paraId="2A62C41F" w14:textId="77777777" w:rsidR="009A3C21" w:rsidRPr="0086018C" w:rsidRDefault="009A3C21" w:rsidP="009A3C21">
      <w:pPr>
        <w:spacing w:before="57" w:after="57"/>
        <w:jc w:val="center"/>
        <w:rPr>
          <w:rFonts w:ascii="Arial" w:hAnsi="Arial" w:cs="Arial"/>
          <w:b/>
          <w:bCs/>
          <w:sz w:val="20"/>
          <w:szCs w:val="20"/>
          <w:lang w:val="el-GR"/>
        </w:rPr>
      </w:pPr>
      <w:r w:rsidRPr="0086018C">
        <w:rPr>
          <w:rFonts w:ascii="Arial" w:hAnsi="Arial" w:cs="Arial"/>
          <w:b/>
          <w:bCs/>
          <w:sz w:val="20"/>
          <w:szCs w:val="20"/>
          <w:lang w:val="el-GR"/>
        </w:rPr>
        <w:t xml:space="preserve">  (σφραγίδα + υπογραφή)</w:t>
      </w:r>
    </w:p>
    <w:p w14:paraId="45FE24B8" w14:textId="77777777" w:rsidR="003929DA" w:rsidRDefault="00E20E70">
      <w:pPr>
        <w:spacing w:before="57" w:after="57"/>
        <w:rPr>
          <w:lang w:val="el-GR"/>
        </w:rPr>
      </w:pPr>
      <w:r>
        <w:rPr>
          <w:lang w:val="el-GR"/>
        </w:rPr>
        <w:br w:type="page"/>
      </w:r>
    </w:p>
    <w:p w14:paraId="41D3918B" w14:textId="76CF31ED" w:rsidR="00E20E70" w:rsidRDefault="00E20E70" w:rsidP="00E20E70">
      <w:pPr>
        <w:pStyle w:val="2"/>
        <w:tabs>
          <w:tab w:val="clear" w:pos="567"/>
          <w:tab w:val="left" w:pos="0"/>
        </w:tabs>
        <w:spacing w:before="57" w:after="57"/>
        <w:ind w:left="0" w:firstLine="0"/>
        <w:rPr>
          <w:lang w:val="el-GR"/>
        </w:rPr>
      </w:pPr>
      <w:bookmarkStart w:id="130" w:name="_Toc198153833"/>
      <w:r>
        <w:rPr>
          <w:lang w:val="el-GR"/>
        </w:rPr>
        <w:lastRenderedPageBreak/>
        <w:t xml:space="preserve">ΠΑΡΑΡΤΗΜΑ </w:t>
      </w:r>
      <w:r w:rsidR="009A3C21">
        <w:rPr>
          <w:lang w:val="en-US"/>
        </w:rPr>
        <w:t>V</w:t>
      </w:r>
      <w:r>
        <w:rPr>
          <w:lang w:val="el-GR"/>
        </w:rPr>
        <w:t xml:space="preserve"> – Υπόδειγμα </w:t>
      </w:r>
      <w:r w:rsidR="00223492">
        <w:rPr>
          <w:lang w:val="el-GR"/>
        </w:rPr>
        <w:t xml:space="preserve">περιεχομένου </w:t>
      </w:r>
      <w:r>
        <w:rPr>
          <w:lang w:val="el-GR"/>
        </w:rPr>
        <w:t>Υ.Δ. περί μη ρωσικής εμπλοκής</w:t>
      </w:r>
      <w:bookmarkEnd w:id="130"/>
      <w:r w:rsidR="0037670C">
        <w:rPr>
          <w:lang w:val="el-GR"/>
        </w:rPr>
        <w:t xml:space="preserve"> </w:t>
      </w:r>
    </w:p>
    <w:p w14:paraId="6C834E25" w14:textId="77777777" w:rsidR="003929DA" w:rsidRDefault="003929DA">
      <w:pPr>
        <w:rPr>
          <w:lang w:val="el-GR"/>
        </w:rPr>
      </w:pPr>
    </w:p>
    <w:p w14:paraId="0459DAAE" w14:textId="77777777" w:rsidR="0037670C" w:rsidRDefault="0037670C">
      <w:pPr>
        <w:rPr>
          <w:lang w:val="el-GR"/>
        </w:rPr>
      </w:pPr>
      <w:r>
        <w:rPr>
          <w:lang w:val="el-GR"/>
        </w:rPr>
        <w:t xml:space="preserve">Το περιεχόμενο της Υ.Δ. </w:t>
      </w:r>
      <w:r w:rsidR="007D265B">
        <w:rPr>
          <w:lang w:val="el-GR"/>
        </w:rPr>
        <w:t xml:space="preserve">περί </w:t>
      </w:r>
      <w:r>
        <w:rPr>
          <w:lang w:val="el-GR"/>
        </w:rPr>
        <w:t>της μη συνδρομής των καταστάσεων ρωσικής εμπλοκής</w:t>
      </w:r>
      <w:r w:rsidR="00741A76">
        <w:rPr>
          <w:lang w:val="el-GR"/>
        </w:rPr>
        <w:t xml:space="preserve">, </w:t>
      </w:r>
      <w:r>
        <w:rPr>
          <w:lang w:val="el-GR"/>
        </w:rPr>
        <w:t xml:space="preserve"> που περιγράφονται στην παρ. 2.2.3</w:t>
      </w:r>
      <w:r w:rsidR="00000C5E">
        <w:rPr>
          <w:lang w:val="el-GR"/>
        </w:rPr>
        <w:t>.</w:t>
      </w:r>
      <w:r>
        <w:rPr>
          <w:lang w:val="el-GR"/>
        </w:rPr>
        <w:t>.5.α της παρούσας</w:t>
      </w:r>
      <w:r w:rsidR="00741A76">
        <w:rPr>
          <w:lang w:val="el-GR"/>
        </w:rPr>
        <w:t xml:space="preserve">, </w:t>
      </w:r>
      <w:r>
        <w:rPr>
          <w:lang w:val="el-GR"/>
        </w:rPr>
        <w:t>είναι το ακόλουθο:</w:t>
      </w:r>
    </w:p>
    <w:p w14:paraId="0626F4CB" w14:textId="77777777" w:rsidR="0037670C" w:rsidRPr="00BD07AC" w:rsidRDefault="0037670C">
      <w:pPr>
        <w:rPr>
          <w:i/>
          <w:lang w:val="el-GR"/>
        </w:rPr>
      </w:pPr>
      <w:r w:rsidRPr="00BD07AC">
        <w:rPr>
          <w:i/>
          <w:lang w:val="el-GR"/>
        </w:rPr>
        <w:t>«Δηλώνω υπεύθυνα ότι δε</w:t>
      </w:r>
      <w:r w:rsidR="00CA3AF4" w:rsidRPr="00BD07AC">
        <w:rPr>
          <w:i/>
          <w:lang w:val="el-GR"/>
        </w:rPr>
        <w:t xml:space="preserve">ν υπάρχει ρωσική συμμετοχή στον οικονομικό φορέα </w:t>
      </w:r>
      <w:r w:rsidRPr="00BD07AC">
        <w:rPr>
          <w:i/>
          <w:lang w:val="el-GR"/>
        </w:rPr>
        <w:t>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sidR="00D75CAB">
        <w:rPr>
          <w:i/>
          <w:lang w:val="el-GR"/>
        </w:rPr>
        <w:t>6</w:t>
      </w:r>
      <w:r w:rsidRPr="00BD07AC">
        <w:rPr>
          <w:i/>
          <w:lang w:val="el-GR"/>
        </w:rPr>
        <w:t xml:space="preserve"> Κανονισμό του Συμβουλίου (ΕΕ) της 8ης Απριλίου 2022. </w:t>
      </w:r>
    </w:p>
    <w:p w14:paraId="1F89D056" w14:textId="77777777" w:rsidR="0037670C" w:rsidRPr="00BD07AC" w:rsidRDefault="0037670C">
      <w:pPr>
        <w:rPr>
          <w:i/>
          <w:lang w:val="el-GR"/>
        </w:rPr>
      </w:pPr>
      <w:r w:rsidRPr="00BD07AC">
        <w:rPr>
          <w:i/>
          <w:lang w:val="el-GR"/>
        </w:rPr>
        <w:t xml:space="preserve">Συγκεκριμένα δηλώνω ότι: </w:t>
      </w:r>
    </w:p>
    <w:p w14:paraId="050A3CC0" w14:textId="77777777" w:rsidR="0037670C" w:rsidRPr="00BD07AC" w:rsidRDefault="0037670C">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sidR="00E70D21">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4C94C7E" w14:textId="77777777" w:rsidR="0037670C" w:rsidRPr="00BD07AC" w:rsidRDefault="0037670C">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9886732" w14:textId="2EDDF214" w:rsidR="0037670C" w:rsidRPr="00BD07AC" w:rsidRDefault="0037670C">
      <w:pPr>
        <w:rPr>
          <w:i/>
          <w:lang w:val="el-GR"/>
        </w:rPr>
      </w:pPr>
      <w:r w:rsidRPr="00BD07AC">
        <w:rPr>
          <w:i/>
          <w:lang w:val="el-GR"/>
        </w:rPr>
        <w:t xml:space="preserve">(γ) </w:t>
      </w:r>
      <w:r w:rsidR="00DB6FB8">
        <w:rPr>
          <w:i/>
          <w:lang w:val="el-GR"/>
        </w:rPr>
        <w:t xml:space="preserve">τόσο </w:t>
      </w:r>
      <w:r w:rsidRPr="00BD07AC">
        <w:rPr>
          <w:i/>
          <w:lang w:val="el-GR"/>
        </w:rPr>
        <w:t xml:space="preserve"> ο υπεύθυνα δηλώνων</w:t>
      </w:r>
      <w:r w:rsidR="00DB6FB8">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sidR="00223492">
        <w:rPr>
          <w:i/>
          <w:lang w:val="el-GR"/>
        </w:rPr>
        <w:t>α</w:t>
      </w:r>
      <w:r w:rsidRPr="00BD07AC">
        <w:rPr>
          <w:i/>
          <w:lang w:val="el-GR"/>
        </w:rPr>
        <w:t xml:space="preserve"> σημεί</w:t>
      </w:r>
      <w:r w:rsidR="00223492">
        <w:rPr>
          <w:i/>
          <w:lang w:val="el-GR"/>
        </w:rPr>
        <w:t xml:space="preserve">α </w:t>
      </w:r>
      <w:r w:rsidRPr="00BD07AC">
        <w:rPr>
          <w:i/>
          <w:lang w:val="el-GR"/>
        </w:rPr>
        <w:t xml:space="preserve">(α) ή (β) παραπάνω, </w:t>
      </w:r>
    </w:p>
    <w:p w14:paraId="30EBD8E2" w14:textId="77777777" w:rsidR="00E20E70" w:rsidRDefault="0037670C">
      <w:pPr>
        <w:rPr>
          <w:lang w:val="el-GR"/>
        </w:rPr>
      </w:pPr>
      <w:r w:rsidRPr="0037670C">
        <w:rPr>
          <w:lang w:val="el-GR"/>
        </w:rPr>
        <w:t>(</w:t>
      </w:r>
      <w:r w:rsidRPr="002667D1">
        <w:rPr>
          <w:i/>
          <w:lang w:val="el-GR"/>
        </w:rPr>
        <w:t xml:space="preserve">δ) δεν υπάρχει συμμετοχή φορέων και οντοτήτων που απαριθμούνται στα ανωτέρω </w:t>
      </w:r>
      <w:r w:rsidR="00223492" w:rsidRPr="002667D1">
        <w:rPr>
          <w:i/>
          <w:lang w:val="el-GR"/>
        </w:rPr>
        <w:t>σημεία</w:t>
      </w:r>
      <w:r w:rsidRPr="002667D1">
        <w:rPr>
          <w:i/>
          <w:lang w:val="el-GR"/>
        </w:rPr>
        <w:t xml:space="preserve">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2EC2945" w14:textId="77777777" w:rsidR="0037670C" w:rsidRDefault="0037670C">
      <w:pPr>
        <w:rPr>
          <w:lang w:val="el-GR"/>
        </w:rPr>
      </w:pPr>
    </w:p>
    <w:sectPr w:rsidR="0037670C" w:rsidSect="00B02A18">
      <w:headerReference w:type="even" r:id="rId31"/>
      <w:headerReference w:type="default" r:id="rId32"/>
      <w:footerReference w:type="even" r:id="rId33"/>
      <w:footerReference w:type="default" r:id="rId34"/>
      <w:headerReference w:type="first" r:id="rId35"/>
      <w:footerReference w:type="first" r:id="rId36"/>
      <w:pgSz w:w="11906" w:h="16838"/>
      <w:pgMar w:top="1134" w:right="1133"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7282D" w14:textId="77777777" w:rsidR="00864B6B" w:rsidRDefault="00864B6B">
      <w:pPr>
        <w:spacing w:after="0"/>
      </w:pPr>
      <w:r>
        <w:separator/>
      </w:r>
    </w:p>
  </w:endnote>
  <w:endnote w:type="continuationSeparator" w:id="0">
    <w:p w14:paraId="208D850D" w14:textId="77777777" w:rsidR="00864B6B" w:rsidRDefault="00864B6B">
      <w:pPr>
        <w:spacing w:after="0"/>
      </w:pPr>
      <w:r>
        <w:continuationSeparator/>
      </w:r>
    </w:p>
  </w:endnote>
  <w:endnote w:id="1">
    <w:p w14:paraId="416348F5" w14:textId="77777777" w:rsidR="00AF0FF9" w:rsidRPr="00181079" w:rsidRDefault="00AF0FF9" w:rsidP="006206E9">
      <w:pPr>
        <w:ind w:left="284" w:hanging="284"/>
        <w:rPr>
          <w:rFonts w:ascii="Cambria" w:hAnsi="Cambria"/>
          <w:szCs w:val="22"/>
          <w:lang w:val="el-GR"/>
        </w:rPr>
      </w:pPr>
      <w:r w:rsidRPr="00616D8B">
        <w:rPr>
          <w:rStyle w:val="a5"/>
          <w:szCs w:val="22"/>
        </w:rPr>
        <w:endnoteRef/>
      </w:r>
      <w:r w:rsidRPr="00181079">
        <w:rPr>
          <w:rFonts w:ascii="Cambria" w:hAnsi="Cambria"/>
          <w:szCs w:val="22"/>
          <w:lang w:val="el-GR"/>
        </w:rPr>
        <w:t xml:space="preserve">  Συμπληρώνονται τα στοιχεία της αναθέτουσας αρχής/ αναθέτοντος φορέα</w:t>
      </w:r>
      <w:r w:rsidRPr="00181079">
        <w:rPr>
          <w:rFonts w:ascii="Cambria" w:hAnsi="Cambria" w:cs="Cambria"/>
          <w:szCs w:val="22"/>
          <w:lang w:val="el-GR"/>
        </w:rPr>
        <w:t xml:space="preserve"> </w:t>
      </w:r>
      <w:r w:rsidRPr="00181079">
        <w:rPr>
          <w:rFonts w:ascii="Cambria" w:hAnsi="Cambria"/>
          <w:szCs w:val="22"/>
          <w:lang w:val="el-GR"/>
        </w:rPr>
        <w:t>(επωνυμία, αριθμός φορολογικού μητρώου, κωδικός που αφορά στην ηλεκτρονική τιμολόγηση, όπως αυτός προσδιορίζεται στον επίσημο ιστότοπο της Γενικής Γραμματείας Πληροφοριακών Συστημάτων Δημόσιας Διοίκησης (Γ.Γ.Π.Σ.Δ.Δ.) του Υπουργείου Ψηφιακής Διακυβέρνησης) Πρβλ. παρ. 2 περ. α άρθρου 53 του ν. 4412/2016. Επισημαίνεται ότι οι αναθέτοντες φορείς που αποτελούν αναθέτουσες αρχές (π.χ. ΔΕΥΑ) εφαρμόζουν τις κανονιστικές διατάξεις (πρότυπα τεύχη) που εκδίδονται, κατ’ εξουσιοδότηση του άρθρου 53 του ν.4412/2016, σύμφωνα με την παρ. 2 περ. β του άρθρου 315 του ν.4412/2016, και, συνεπώς χρησιμοποιούν το παρόν τεύχος για τις συμβάσεις έργων που αναθέτουν, σύμφωνα με τις διατάξεις του Βιβλίου ΙΙ του ν. 4412/2016. Οι λοιποί αναθέτοντες φορείς δύνανται να χρησιμοποιούν το παρόν τεύχος διακήρυξης για τις συμβάσεις που αναθέτουν σύμφωνα με τις διατάξεις του Βιβλίου ΙΙ του ν. 4412/2016.</w:t>
      </w:r>
    </w:p>
  </w:endnote>
  <w:endnote w:id="2">
    <w:p w14:paraId="18F2C00A" w14:textId="77777777" w:rsidR="00AF0FF9" w:rsidRPr="007A0C46" w:rsidRDefault="00AF0FF9" w:rsidP="006206E9">
      <w:pPr>
        <w:ind w:left="284" w:hanging="284"/>
        <w:rPr>
          <w:rFonts w:ascii="Cambria" w:hAnsi="Cambria"/>
          <w:strike/>
          <w:szCs w:val="22"/>
          <w:lang w:val="el-GR"/>
        </w:rPr>
      </w:pPr>
      <w:r w:rsidRPr="007A0C46">
        <w:rPr>
          <w:rFonts w:ascii="Cambria" w:hAnsi="Cambria"/>
          <w:sz w:val="16"/>
          <w:szCs w:val="16"/>
        </w:rPr>
        <w:endnoteRef/>
      </w:r>
      <w:r w:rsidRPr="007A0C46">
        <w:rPr>
          <w:rFonts w:ascii="Cambria" w:hAnsi="Cambria"/>
          <w:sz w:val="16"/>
          <w:szCs w:val="16"/>
          <w:lang w:val="el-GR"/>
        </w:rPr>
        <w:t xml:space="preserve"> </w:t>
      </w:r>
      <w:r w:rsidRPr="007A0C46">
        <w:rPr>
          <w:rFonts w:ascii="Cambria" w:hAnsi="Cambria"/>
          <w:szCs w:val="22"/>
          <w:lang w:val="el-GR"/>
        </w:rPr>
        <w:t xml:space="preserve">  Στην περίπτωση που πηγή χρηματοδότησης είναι ο τακτικός προϋπολογισμός, η αναθέτουσα αρχή αναγράφει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καταχώρισής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σύμφωνα με όσα προβλέπονται στην παρ. 4 του άρθρου 4 του π.δ. 80/2016 (Α’ 145), περί διαδικασίας για την έκδοση της απόφασης ανάληψης υποχρέωσης. Στην περίπτωση που πηγή χρηματοδότησης είναι το Πρόγραμμα Δημόσιων Επενδύσεων, αναγράφει τη Συλλογική Απόφαση Ένταξης και τον ενάριθμο. (Πρβλ. άρθρο 53 παρ. 2 περ. ζ του ν. 4412/2016).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ngsana New">
    <w:altName w:val="Leelawadee UI"/>
    <w:panose1 w:val="02020603050405020304"/>
    <w:charset w:val="DE"/>
    <w:family w:val="roman"/>
    <w:pitch w:val="variable"/>
    <w:sig w:usb0="00000000"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ndale Sans UI">
    <w:altName w:val="Calibri"/>
    <w:charset w:val="A1"/>
    <w:family w:val="auto"/>
    <w:pitch w:val="variable"/>
  </w:font>
  <w:font w:name="ArialMT">
    <w:charset w:val="00"/>
    <w:family w:val="swiss"/>
    <w:pitch w:val="variable"/>
  </w:font>
  <w:font w:name="Cambria Math">
    <w:panose1 w:val="02040503050406030204"/>
    <w:charset w:val="A1"/>
    <w:family w:val="roman"/>
    <w:pitch w:val="variable"/>
    <w:sig w:usb0="E00006FF" w:usb1="420024FF" w:usb2="02000000" w:usb3="00000000" w:csb0="0000019F" w:csb1="00000000"/>
  </w:font>
  <w:font w:name="CIDFont+F1">
    <w:altName w:val="Cambria"/>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MT">
    <w:altName w:val="Arial"/>
    <w:charset w:val="01"/>
    <w:family w:val="swiss"/>
    <w:pitch w:val="variable"/>
  </w:font>
  <w:font w:name="TimesNewRomanPSMT">
    <w:altName w:val="Yu Gothic UI"/>
    <w:panose1 w:val="00000000000000000000"/>
    <w:charset w:val="80"/>
    <w:family w:val="auto"/>
    <w:notTrueType/>
    <w:pitch w:val="default"/>
    <w:sig w:usb0="00000001" w:usb1="08070000" w:usb2="00000010" w:usb3="00000000" w:csb0="00020000"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979D" w14:textId="77777777" w:rsidR="00AF0FF9" w:rsidRDefault="00AF0F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6655" w14:textId="77777777" w:rsidR="00AF0FF9" w:rsidRDefault="00AF0FF9">
    <w:pPr>
      <w:pStyle w:val="af3"/>
      <w:spacing w:after="0"/>
      <w:jc w:val="center"/>
      <w:rPr>
        <w:rFonts w:eastAsia="Times New Roman"/>
        <w:kern w:val="1"/>
        <w:sz w:val="18"/>
        <w:szCs w:val="18"/>
        <w:lang w:val="el-GR" w:eastAsia="zh-CN"/>
      </w:rPr>
    </w:pPr>
  </w:p>
  <w:p w14:paraId="7CEDBECA" w14:textId="6BBC3603" w:rsidR="00AF0FF9" w:rsidRDefault="00AF0FF9">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F46085">
      <w:rPr>
        <w:noProof/>
        <w:sz w:val="20"/>
        <w:szCs w:val="20"/>
      </w:rPr>
      <w:t>8</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4F6B" w14:textId="77777777" w:rsidR="00AF0FF9" w:rsidRDefault="00AF0F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F544E" w14:textId="77777777" w:rsidR="00864B6B" w:rsidRDefault="00864B6B">
      <w:pPr>
        <w:spacing w:after="0"/>
      </w:pPr>
      <w:r>
        <w:separator/>
      </w:r>
    </w:p>
  </w:footnote>
  <w:footnote w:type="continuationSeparator" w:id="0">
    <w:p w14:paraId="2829C00E" w14:textId="77777777" w:rsidR="00864B6B" w:rsidRDefault="00864B6B">
      <w:pPr>
        <w:spacing w:after="0"/>
      </w:pPr>
      <w:r>
        <w:continuationSeparator/>
      </w:r>
    </w:p>
  </w:footnote>
  <w:footnote w:id="1">
    <w:p w14:paraId="60BB718F" w14:textId="77777777" w:rsidR="00AF0FF9" w:rsidRPr="00E90CD8" w:rsidRDefault="00AF0FF9">
      <w:pPr>
        <w:pStyle w:val="af5"/>
        <w:rPr>
          <w:lang w:val="el-GR"/>
        </w:rPr>
      </w:pPr>
      <w:r>
        <w:rPr>
          <w:rStyle w:val="a8"/>
        </w:rPr>
        <w:footnoteRef/>
      </w:r>
      <w:r>
        <w:rPr>
          <w:rStyle w:val="a4"/>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2">
    <w:p w14:paraId="379EFA85" w14:textId="77777777" w:rsidR="00AF0FF9" w:rsidRPr="007037EB" w:rsidRDefault="00AF0FF9">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3">
    <w:p w14:paraId="6085C100" w14:textId="2E78BF9E" w:rsidR="00AF0FF9" w:rsidRPr="009C31D5" w:rsidRDefault="00AF0FF9"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4">
    <w:p w14:paraId="206DEA56" w14:textId="2FBCDE82" w:rsidR="00AF0FF9" w:rsidRPr="00D46D13" w:rsidRDefault="00AF0FF9">
      <w:pPr>
        <w:pStyle w:val="af5"/>
        <w:rPr>
          <w:lang w:val="el-GR"/>
        </w:rPr>
      </w:pPr>
      <w:r>
        <w:rPr>
          <w:rStyle w:val="a8"/>
        </w:rPr>
        <w:footnoteRef/>
      </w:r>
      <w:r>
        <w:rPr>
          <w:lang w:val="el-GR"/>
        </w:rPr>
        <w:tab/>
        <w:t xml:space="preserve">Για δημόσιες συμβάσεις άνω των ορίων, ή </w:t>
      </w:r>
      <w:r w:rsidRPr="000A1447">
        <w:rPr>
          <w:lang w:val="el-GR"/>
        </w:rPr>
        <w:t>για</w:t>
      </w:r>
      <w:r>
        <w:rPr>
          <w:lang w:val="el-GR"/>
        </w:rPr>
        <w:t xml:space="preserve"> τις συμβάσεις κάτω των ορίων, εφόσον η αναθέτουσα αρχή το επιλέξει. Πρβλ</w:t>
      </w:r>
      <w:r w:rsidRPr="000A1447">
        <w:rPr>
          <w:lang w:val="el-GR"/>
        </w:rPr>
        <w:t>.</w:t>
      </w:r>
      <w:r>
        <w:rPr>
          <w:lang w:val="el-GR"/>
        </w:rPr>
        <w:t xml:space="preserve"> άρθρο 65 παρ.6 του ν.4412/2016. </w:t>
      </w:r>
    </w:p>
  </w:footnote>
  <w:footnote w:id="5">
    <w:p w14:paraId="33C3AFF2" w14:textId="1DA57D64" w:rsidR="00AF0FF9" w:rsidRPr="00D46D13" w:rsidRDefault="00AF0FF9">
      <w:pPr>
        <w:pStyle w:val="af5"/>
        <w:rPr>
          <w:lang w:val="el-GR"/>
        </w:rPr>
      </w:pPr>
      <w:r>
        <w:rPr>
          <w:rStyle w:val="a8"/>
        </w:rPr>
        <w:footnoteRef/>
      </w:r>
      <w:r>
        <w:rPr>
          <w:lang w:val="el-GR"/>
        </w:rPr>
        <w:tab/>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6">
    <w:p w14:paraId="74B38772" w14:textId="77777777" w:rsidR="00AF0FF9" w:rsidRPr="00D46D13" w:rsidRDefault="00AF0FF9">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7">
    <w:p w14:paraId="26601621" w14:textId="77777777" w:rsidR="00AF0FF9" w:rsidRPr="00D46D13" w:rsidRDefault="00AF0FF9">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8">
    <w:p w14:paraId="4F3DB140" w14:textId="77777777" w:rsidR="00AF0FF9" w:rsidRPr="00C823DC" w:rsidRDefault="00AF0FF9">
      <w:pPr>
        <w:pStyle w:val="af5"/>
        <w:rPr>
          <w:lang w:val="el-GR"/>
        </w:rPr>
      </w:pPr>
      <w:r>
        <w:rPr>
          <w:rStyle w:val="a8"/>
        </w:rPr>
        <w:footnoteRef/>
      </w:r>
      <w:r>
        <w:rPr>
          <w:lang w:val="el-GR"/>
        </w:rPr>
        <w:tab/>
        <w:t>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Πρβλ. άρθρο 377§1 περίπτ (59 και 82) και άρθρο 379 §12 ν. 4412/2016, όπως τροποποιήθηκε με το άρθρο 245 του ν. 4782/2021.</w:t>
      </w:r>
    </w:p>
  </w:footnote>
  <w:footnote w:id="9">
    <w:p w14:paraId="0CC5C61C" w14:textId="77777777" w:rsidR="00AF0FF9" w:rsidRPr="00C823DC" w:rsidRDefault="00AF0FF9">
      <w:pPr>
        <w:pStyle w:val="af5"/>
        <w:rPr>
          <w:lang w:val="el-GR"/>
        </w:rPr>
      </w:pPr>
      <w:r>
        <w:rPr>
          <w:rStyle w:val="a8"/>
        </w:rPr>
        <w:footnoteRef/>
      </w:r>
      <w:r>
        <w:rPr>
          <w:lang w:val="el-GR"/>
        </w:rPr>
        <w:tab/>
        <w:t>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περίπτ (35) και άρθρο 379 §12 ν. 4412/2016, όπως τροποποιήθηκε με το άρθρο 245 του ν. 4782/2021.</w:t>
      </w:r>
    </w:p>
  </w:footnote>
  <w:footnote w:id="10">
    <w:p w14:paraId="1A4DDC31" w14:textId="77777777" w:rsidR="00AF0FF9" w:rsidRPr="00C823DC" w:rsidRDefault="00AF0FF9">
      <w:pPr>
        <w:pStyle w:val="af5"/>
        <w:rPr>
          <w:lang w:val="el-GR"/>
        </w:rPr>
      </w:pPr>
      <w:r>
        <w:rPr>
          <w:rStyle w:val="a8"/>
        </w:rPr>
        <w:footnoteRef/>
      </w:r>
      <w:r>
        <w:rPr>
          <w:lang w:val="el-GR"/>
        </w:rPr>
        <w:tab/>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11">
    <w:p w14:paraId="462CC11B" w14:textId="0A89C0B6" w:rsidR="00AF0FF9" w:rsidRPr="00BF6E69" w:rsidRDefault="00AF0FF9" w:rsidP="00710C1D">
      <w:pPr>
        <w:pStyle w:val="af5"/>
        <w:rPr>
          <w:lang w:val="el-GR"/>
        </w:rPr>
      </w:pPr>
      <w:r>
        <w:rPr>
          <w:rStyle w:val="ad"/>
        </w:rPr>
        <w:footnoteRef/>
      </w:r>
      <w:r w:rsidRPr="00BF6E69">
        <w:rPr>
          <w:lang w:val="el-GR"/>
        </w:rPr>
        <w:t xml:space="preserve"> </w:t>
      </w:r>
      <w:r>
        <w:rPr>
          <w:lang w:val="el-GR"/>
        </w:rPr>
        <w:tab/>
        <w:t>Πρβλ.άρθρο 26 ν. 5005/2022 (Α’ 236), ως τροποποίησε άρθρο 4 ν. 3548/2007 (Α’ 68) με την προσθήκη παρ. 4.</w:t>
      </w:r>
    </w:p>
  </w:footnote>
  <w:footnote w:id="12">
    <w:p w14:paraId="34666FBF" w14:textId="77777777" w:rsidR="00AF0FF9" w:rsidRPr="00D46D13" w:rsidRDefault="00AF0FF9">
      <w:pPr>
        <w:pStyle w:val="af5"/>
        <w:rPr>
          <w:lang w:val="el-GR"/>
        </w:rPr>
      </w:pPr>
      <w:r>
        <w:rPr>
          <w:rStyle w:val="a8"/>
        </w:rPr>
        <w:footnoteRef/>
      </w:r>
      <w:r>
        <w:rPr>
          <w:lang w:val="el-GR"/>
        </w:rPr>
        <w:tab/>
        <w:t>Άρθρο 18 παρ. 2 του ν. 4412/2016.</w:t>
      </w:r>
    </w:p>
  </w:footnote>
  <w:footnote w:id="13">
    <w:p w14:paraId="58D9C4F5" w14:textId="77777777" w:rsidR="00AF0FF9" w:rsidRPr="00C823DC" w:rsidRDefault="00AF0FF9">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14">
    <w:p w14:paraId="1D349905" w14:textId="77777777" w:rsidR="00AF0FF9" w:rsidRPr="00C823DC" w:rsidRDefault="00AF0FF9">
      <w:pPr>
        <w:pStyle w:val="af5"/>
        <w:rPr>
          <w:lang w:val="el-GR"/>
        </w:rPr>
      </w:pPr>
      <w:r>
        <w:rPr>
          <w:rStyle w:val="a8"/>
        </w:rPr>
        <w:footnoteRef/>
      </w:r>
      <w:r>
        <w:rPr>
          <w:lang w:val="el-GR"/>
        </w:rPr>
        <w:tab/>
        <w:t>Συμπληρώνονται τυχόν άλλα έγγραφα σύμβασης ή τεύχη που η Α.Α. κρίνει αναγκαία με σκοπό να περιγράψει ή να προσδιορίσει στοιχεία της σύμβασης ή της διαδικασίας ανάθεσης.</w:t>
      </w:r>
    </w:p>
  </w:footnote>
  <w:footnote w:id="15">
    <w:p w14:paraId="05DF2512" w14:textId="5E2398D8" w:rsidR="00AF0FF9" w:rsidRPr="00AE47A1" w:rsidRDefault="00AF0FF9">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16">
    <w:p w14:paraId="2771E2C1" w14:textId="77777777" w:rsidR="00AF0FF9" w:rsidRPr="00C823DC" w:rsidRDefault="00AF0FF9">
      <w:pPr>
        <w:pStyle w:val="af5"/>
        <w:rPr>
          <w:lang w:val="el-GR"/>
        </w:rPr>
      </w:pPr>
      <w:r>
        <w:rPr>
          <w:rStyle w:val="a8"/>
        </w:rPr>
        <w:footnoteRef/>
      </w:r>
      <w:r>
        <w:rPr>
          <w:lang w:val="el-GR"/>
        </w:rPr>
        <w:tab/>
        <w:t xml:space="preserve">Άρθρο 60 παρ. 3 &amp; 67 παρ. 2  του ν. 4412/2016 </w:t>
      </w:r>
    </w:p>
  </w:footnote>
  <w:footnote w:id="17">
    <w:p w14:paraId="5714CCEB" w14:textId="77777777" w:rsidR="00AF0FF9" w:rsidRPr="001E6F85" w:rsidRDefault="00AF0FF9">
      <w:pPr>
        <w:pStyle w:val="af5"/>
        <w:rPr>
          <w:lang w:val="el-GR"/>
        </w:rPr>
      </w:pPr>
      <w:r>
        <w:rPr>
          <w:rStyle w:val="ad"/>
        </w:rPr>
        <w:footnoteRef/>
      </w:r>
      <w:r w:rsidRPr="001E6F85">
        <w:rPr>
          <w:lang w:val="el-GR"/>
        </w:rPr>
        <w:t xml:space="preserve"> </w:t>
      </w:r>
      <w:r>
        <w:rPr>
          <w:lang w:val="el-GR"/>
        </w:rPr>
        <w:tab/>
      </w:r>
      <w:r w:rsidRPr="00FE71B4">
        <w:rPr>
          <w:lang w:val="el-GR"/>
        </w:rPr>
        <w:t>Πρβλ οδηγίες για τη χρήση του τυποποιημένου εντύπου 14 «Διορθωτικό» στην ιστοσελίδα του simap https://simap.ted.europa.eu/documents/10184/166101/Instructions+for+the+use+of+F14_EL.pdf/0bdd2252-323d-44d1-97d5-0babe74629f4</w:t>
      </w:r>
    </w:p>
  </w:footnote>
  <w:footnote w:id="18">
    <w:p w14:paraId="54064629" w14:textId="77777777" w:rsidR="00AF0FF9" w:rsidRPr="00AE47A1" w:rsidRDefault="00AF0FF9" w:rsidP="00FE71B4">
      <w:pPr>
        <w:pStyle w:val="af5"/>
        <w:rPr>
          <w:lang w:val="el-GR"/>
        </w:rPr>
      </w:pPr>
      <w:r>
        <w:rPr>
          <w:rStyle w:val="ad"/>
        </w:rPr>
        <w:footnoteRef/>
      </w:r>
      <w:r>
        <w:rPr>
          <w:rStyle w:val="a4"/>
          <w:vertAlign w:val="baseline"/>
          <w:lang w:val="el-GR"/>
        </w:rPr>
        <w:tab/>
      </w:r>
      <w:r w:rsidRPr="00AE47A1">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19">
    <w:p w14:paraId="268817A9" w14:textId="77777777" w:rsidR="00AF0FF9" w:rsidRPr="00175691" w:rsidRDefault="00AF0FF9">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0">
    <w:p w14:paraId="4E007FD7" w14:textId="7D7AEC23" w:rsidR="00AF0FF9" w:rsidRPr="00175691" w:rsidRDefault="00AF0FF9">
      <w:pPr>
        <w:pStyle w:val="af5"/>
        <w:rPr>
          <w:lang w:val="el-GR"/>
        </w:rPr>
      </w:pPr>
      <w:r>
        <w:rPr>
          <w:rStyle w:val="a8"/>
        </w:rPr>
        <w:footnoteRef/>
      </w:r>
      <w:r>
        <w:rPr>
          <w:szCs w:val="18"/>
          <w:lang w:val="el-GR"/>
        </w:rPr>
        <w:tab/>
        <w:t>Άρθρο 92 παρ.4 του ν. 4412/2016</w:t>
      </w:r>
    </w:p>
  </w:footnote>
  <w:footnote w:id="21">
    <w:p w14:paraId="0AC97C3C" w14:textId="77777777" w:rsidR="00AF0FF9" w:rsidRPr="00175691" w:rsidRDefault="00AF0FF9">
      <w:pPr>
        <w:pStyle w:val="af5"/>
        <w:rPr>
          <w:lang w:val="el-GR"/>
        </w:rPr>
      </w:pPr>
      <w:r>
        <w:rPr>
          <w:rStyle w:val="a8"/>
        </w:rPr>
        <w:footnoteRef/>
      </w:r>
      <w:r>
        <w:rPr>
          <w:szCs w:val="18"/>
          <w:lang w:val="el-GR"/>
        </w:rPr>
        <w:tab/>
        <w:t>Με την επιφύλαξη της εν όλω ή εν μέρει σύνταξης των εγγράφων σε άλλη γλώσσα</w:t>
      </w:r>
    </w:p>
  </w:footnote>
  <w:footnote w:id="22">
    <w:p w14:paraId="6EAFAE0F" w14:textId="3928B9AA" w:rsidR="00AF0FF9" w:rsidRPr="00D6713A" w:rsidRDefault="00AF0FF9">
      <w:pPr>
        <w:pStyle w:val="af5"/>
        <w:rPr>
          <w:lang w:val="el-GR"/>
        </w:rPr>
      </w:pPr>
      <w:r w:rsidRPr="00E06ADE">
        <w:rPr>
          <w:rStyle w:val="ad"/>
        </w:rPr>
        <w:footnoteRef/>
      </w:r>
      <w:r>
        <w:rPr>
          <w:szCs w:val="18"/>
          <w:lang w:val="el-GR"/>
        </w:rPr>
        <w:tab/>
        <w:t xml:space="preserve">Άρθρο 72 του  ν. 4412/2 016 </w:t>
      </w:r>
    </w:p>
  </w:footnote>
  <w:footnote w:id="23">
    <w:p w14:paraId="64B5725A" w14:textId="3DA9605E" w:rsidR="00AF0FF9" w:rsidRPr="00D6713A" w:rsidRDefault="00AF0FF9">
      <w:pPr>
        <w:pStyle w:val="af5"/>
        <w:rPr>
          <w:lang w:val="el-GR"/>
        </w:rPr>
      </w:pPr>
      <w:r>
        <w:rPr>
          <w:rStyle w:val="a8"/>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24">
    <w:p w14:paraId="1FF0DF1B" w14:textId="77777777" w:rsidR="00AF0FF9" w:rsidRPr="0065239E" w:rsidRDefault="00AF0FF9">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25">
    <w:p w14:paraId="76ABE4AC" w14:textId="08142A0C" w:rsidR="00AF0FF9" w:rsidRPr="00F46CE2" w:rsidRDefault="00AF0FF9">
      <w:pPr>
        <w:pStyle w:val="af5"/>
        <w:rPr>
          <w:lang w:val="el-GR"/>
        </w:rPr>
      </w:pPr>
      <w:r>
        <w:rPr>
          <w:rStyle w:val="ad"/>
        </w:rPr>
        <w:footnoteRef/>
      </w:r>
      <w:r>
        <w:rPr>
          <w:rStyle w:val="a4"/>
          <w:vertAlign w:val="baseline"/>
          <w:lang w:val="el-GR"/>
        </w:rPr>
        <w:tab/>
      </w:r>
      <w:r>
        <w:rPr>
          <w:lang w:val="el-GR"/>
        </w:rPr>
        <w:t>Παρ. 12 άρθρου 72 του ν. 4412/2016</w:t>
      </w:r>
    </w:p>
  </w:footnote>
  <w:footnote w:id="26">
    <w:p w14:paraId="3B70A0D5" w14:textId="77777777" w:rsidR="00AF0FF9" w:rsidRPr="0065239E" w:rsidRDefault="00AF0FF9">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27">
    <w:p w14:paraId="6AD6D914" w14:textId="77777777" w:rsidR="00AF0FF9" w:rsidRPr="00355202" w:rsidRDefault="00AF0FF9"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28">
    <w:p w14:paraId="4F52BBF7" w14:textId="77777777" w:rsidR="00AF0FF9" w:rsidRPr="002510A3" w:rsidRDefault="00AF0FF9">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29">
    <w:p w14:paraId="3401DB8E" w14:textId="77777777" w:rsidR="00AF0FF9" w:rsidRPr="00BD65F6" w:rsidRDefault="00AF0FF9">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0">
    <w:p w14:paraId="4650B4D8" w14:textId="77777777" w:rsidR="00AF0FF9" w:rsidRPr="006B4E4A" w:rsidRDefault="00AF0FF9">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1">
    <w:p w14:paraId="2136AFA4" w14:textId="77777777" w:rsidR="00AF0FF9" w:rsidRPr="006B4E4A" w:rsidRDefault="00AF0FF9">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2">
    <w:p w14:paraId="0261D576" w14:textId="77777777" w:rsidR="00AF0FF9" w:rsidRPr="00266D9E" w:rsidRDefault="00AF0FF9">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33">
    <w:p w14:paraId="7E46C164" w14:textId="77777777" w:rsidR="00AF0FF9" w:rsidRPr="00266D9E" w:rsidRDefault="00AF0FF9">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34">
    <w:p w14:paraId="7B761C01" w14:textId="77777777" w:rsidR="00AF0FF9" w:rsidRPr="00266D9E" w:rsidRDefault="00AF0FF9">
      <w:pPr>
        <w:pStyle w:val="af5"/>
        <w:rPr>
          <w:lang w:val="el-GR"/>
        </w:rPr>
      </w:pPr>
      <w:r w:rsidRPr="00B63FC9">
        <w:rPr>
          <w:rStyle w:val="a8"/>
        </w:rPr>
        <w:footnoteRef/>
      </w:r>
      <w:r>
        <w:rPr>
          <w:lang w:val="el-GR"/>
        </w:rPr>
        <w:tab/>
        <w:t>Άρθρα 73 και 74 ν. 4412/2016</w:t>
      </w:r>
    </w:p>
  </w:footnote>
  <w:footnote w:id="35">
    <w:p w14:paraId="7D1D3AE3" w14:textId="77777777" w:rsidR="00AF0FF9" w:rsidRDefault="00AF0FF9"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AF0FF9" w:rsidRPr="00266D9E" w:rsidRDefault="00AF0FF9">
      <w:pPr>
        <w:pStyle w:val="af5"/>
        <w:rPr>
          <w:lang w:val="el-GR"/>
        </w:rPr>
      </w:pPr>
      <w:r>
        <w:rPr>
          <w:bCs/>
          <w:szCs w:val="18"/>
          <w:lang w:val="el-GR"/>
        </w:rPr>
        <w:tab/>
      </w:r>
    </w:p>
  </w:footnote>
  <w:footnote w:id="36">
    <w:p w14:paraId="08169839" w14:textId="77777777" w:rsidR="00AF0FF9" w:rsidRPr="008751C4" w:rsidRDefault="00AF0FF9">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37">
    <w:p w14:paraId="65DA6A1E" w14:textId="77777777" w:rsidR="00AF0FF9" w:rsidRDefault="00AF0FF9" w:rsidP="007C12D7">
      <w:pPr>
        <w:pStyle w:val="af5"/>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38">
    <w:p w14:paraId="0725EF92" w14:textId="77777777" w:rsidR="00AF0FF9" w:rsidRPr="008751C4" w:rsidRDefault="00AF0FF9">
      <w:pPr>
        <w:pStyle w:val="af5"/>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39">
    <w:p w14:paraId="0984D1E0" w14:textId="77777777" w:rsidR="00AF0FF9" w:rsidRPr="00266D9E" w:rsidRDefault="00AF0FF9">
      <w:pPr>
        <w:pStyle w:val="af5"/>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0">
    <w:p w14:paraId="45113A88" w14:textId="77777777" w:rsidR="00AF0FF9" w:rsidRPr="00A075BB" w:rsidRDefault="00AF0FF9" w:rsidP="00A075BB">
      <w:pPr>
        <w:pStyle w:val="af5"/>
        <w:rPr>
          <w:lang w:val="el-GR"/>
        </w:rPr>
      </w:pPr>
      <w:r>
        <w:rPr>
          <w:rStyle w:val="ad"/>
        </w:rPr>
        <w:footnoteRef/>
      </w:r>
      <w:r w:rsidRPr="006B36B5">
        <w:rPr>
          <w:lang w:val="el-GR"/>
        </w:rPr>
        <w:t xml:space="preserve"> </w:t>
      </w:r>
      <w:r>
        <w:rPr>
          <w:lang w:val="el-GR"/>
        </w:rPr>
        <w:t xml:space="preserve">       </w:t>
      </w:r>
      <w:r w:rsidRPr="00A075BB">
        <w:rPr>
          <w:lang w:val="el-GR"/>
        </w:rPr>
        <w:t>Πρβλ. άρθρο 5 παρ. ια του Κανονισμού Κυρώσεων (ΕΕ) 833/2014</w:t>
      </w:r>
    </w:p>
    <w:p w14:paraId="40FF5916" w14:textId="77777777" w:rsidR="00AF0FF9" w:rsidRPr="006B36B5" w:rsidRDefault="00AF0FF9">
      <w:pPr>
        <w:pStyle w:val="af5"/>
        <w:rPr>
          <w:lang w:val="el-GR"/>
        </w:rPr>
      </w:pPr>
    </w:p>
  </w:footnote>
  <w:footnote w:id="41">
    <w:p w14:paraId="1F096721" w14:textId="77777777" w:rsidR="00AF0FF9" w:rsidRPr="00BD65F6" w:rsidRDefault="00AF0FF9">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42">
    <w:p w14:paraId="46C61110" w14:textId="77777777" w:rsidR="00AF0FF9" w:rsidRPr="00215ADE" w:rsidRDefault="00AF0FF9">
      <w:pPr>
        <w:pStyle w:val="af5"/>
        <w:rPr>
          <w:lang w:val="el-GR"/>
        </w:rPr>
      </w:pPr>
      <w:r>
        <w:rPr>
          <w:rStyle w:val="a8"/>
        </w:rPr>
        <w:footnoteRef/>
      </w:r>
      <w:r>
        <w:rPr>
          <w:lang w:val="el-GR"/>
        </w:rPr>
        <w:tab/>
        <w:t xml:space="preserve">Παρ. 7 άρθρου 73 ν. 4412/2016.  </w:t>
      </w:r>
    </w:p>
  </w:footnote>
  <w:footnote w:id="43">
    <w:p w14:paraId="2F7BA46F" w14:textId="77777777" w:rsidR="00AF0FF9" w:rsidRPr="007B335B" w:rsidRDefault="00AF0FF9"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44">
    <w:p w14:paraId="3560078C" w14:textId="77777777" w:rsidR="00AF0FF9" w:rsidRPr="00215ADE" w:rsidRDefault="00AF0FF9"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45">
    <w:p w14:paraId="400E5BCD" w14:textId="77777777" w:rsidR="00AF0FF9" w:rsidRPr="00215ADE" w:rsidRDefault="00AF0FF9">
      <w:pPr>
        <w:pStyle w:val="af5"/>
        <w:rPr>
          <w:lang w:val="el-GR"/>
        </w:rPr>
      </w:pPr>
      <w:r w:rsidRPr="00B63FC9">
        <w:rPr>
          <w:rStyle w:val="a8"/>
        </w:rPr>
        <w:footnoteRef/>
      </w:r>
      <w:r>
        <w:rPr>
          <w:lang w:val="el-GR"/>
        </w:rPr>
        <w:tab/>
        <w:t>Άρθρο  75 παρ. 2 ν. 4412/2016.</w:t>
      </w:r>
    </w:p>
  </w:footnote>
  <w:footnote w:id="46">
    <w:p w14:paraId="6A41A78D" w14:textId="77777777" w:rsidR="00AF0FF9" w:rsidRPr="007B335B" w:rsidRDefault="00AF0FF9"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47">
    <w:p w14:paraId="3858FEAF" w14:textId="77777777" w:rsidR="00AF0FF9" w:rsidRPr="00B3756B" w:rsidRDefault="00AF0FF9" w:rsidP="00B3756B">
      <w:pPr>
        <w:pStyle w:val="af5"/>
        <w:rPr>
          <w:lang w:val="el-GR"/>
        </w:rPr>
      </w:pPr>
      <w:r w:rsidRPr="00B63FC9">
        <w:rPr>
          <w:rStyle w:val="a8"/>
          <w:szCs w:val="18"/>
        </w:rPr>
        <w:footnoteRef/>
      </w:r>
      <w:r>
        <w:rPr>
          <w:lang w:val="el-GR"/>
        </w:rPr>
        <w:tab/>
        <w:t xml:space="preserve">Άρθρο 75 παρ. 4 ν. 4412/2016. </w:t>
      </w:r>
    </w:p>
  </w:footnote>
  <w:footnote w:id="48">
    <w:p w14:paraId="3D25F040" w14:textId="77777777" w:rsidR="00AF0FF9" w:rsidRPr="0083058A" w:rsidRDefault="00AF0FF9">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49">
    <w:p w14:paraId="31B21A78" w14:textId="77777777" w:rsidR="00AF0FF9" w:rsidRPr="006566B6" w:rsidRDefault="00AF0FF9">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50">
    <w:p w14:paraId="18AE306F" w14:textId="77777777" w:rsidR="00AF0FF9" w:rsidRPr="002B20BB" w:rsidRDefault="00AF0FF9">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51">
    <w:p w14:paraId="7FDDC2C6" w14:textId="77777777" w:rsidR="00AF0FF9" w:rsidRPr="00FC2FD7" w:rsidRDefault="00AF0FF9">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52">
    <w:p w14:paraId="79863244" w14:textId="77777777" w:rsidR="00AF0FF9" w:rsidRDefault="00AF0FF9" w:rsidP="007F65D6">
      <w:pPr>
        <w:pStyle w:val="af5"/>
        <w:rPr>
          <w:lang w:val="el-GR"/>
        </w:rPr>
      </w:pPr>
      <w:r>
        <w:rPr>
          <w:rStyle w:val="a8"/>
        </w:rPr>
        <w:footnoteRef/>
      </w:r>
      <w:r>
        <w:rPr>
          <w:lang w:val="el-GR"/>
        </w:rPr>
        <w:tab/>
        <w:t>Άρθρο 78 παρ. 1 ν. 4412/2016.</w:t>
      </w:r>
    </w:p>
  </w:footnote>
  <w:footnote w:id="53">
    <w:p w14:paraId="2C436326" w14:textId="77777777" w:rsidR="00AF0FF9" w:rsidRDefault="00AF0FF9" w:rsidP="007F65D6">
      <w:pPr>
        <w:pStyle w:val="af5"/>
        <w:rPr>
          <w:lang w:val="el-GR"/>
        </w:rPr>
      </w:pPr>
      <w:r>
        <w:rPr>
          <w:rStyle w:val="a8"/>
        </w:rPr>
        <w:footnoteRef/>
      </w:r>
      <w:r>
        <w:rPr>
          <w:lang w:val="el-GR"/>
        </w:rPr>
        <w:tab/>
        <w:t>Άρθρο 131 παρ. 6 ν. 4412/2016</w:t>
      </w:r>
    </w:p>
  </w:footnote>
  <w:footnote w:id="54">
    <w:p w14:paraId="303F79CE" w14:textId="77777777" w:rsidR="00AF0FF9" w:rsidRPr="00BD65F6" w:rsidRDefault="00AF0FF9"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55">
    <w:p w14:paraId="0E3094E1" w14:textId="77777777" w:rsidR="00AF0FF9" w:rsidRPr="007B335B" w:rsidRDefault="00AF0FF9">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56">
    <w:p w14:paraId="158D9751" w14:textId="77777777" w:rsidR="00AF0FF9" w:rsidRDefault="00AF0FF9">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AF0FF9" w:rsidRPr="007B335B" w:rsidRDefault="00AF0FF9" w:rsidP="00F85F25">
      <w:pPr>
        <w:pStyle w:val="af5"/>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57">
    <w:p w14:paraId="4A4DB8E5" w14:textId="77777777" w:rsidR="00AF0FF9" w:rsidRPr="007B335B" w:rsidRDefault="00AF0FF9" w:rsidP="00412714">
      <w:pPr>
        <w:pStyle w:val="af5"/>
        <w:rPr>
          <w:lang w:val="el-GR"/>
        </w:rPr>
      </w:pPr>
      <w:r w:rsidRPr="00412714">
        <w:rPr>
          <w:rStyle w:val="a8"/>
        </w:rPr>
        <w:footnoteRef/>
      </w:r>
      <w:r w:rsidRPr="00412714">
        <w:rPr>
          <w:lang w:val="el-GR"/>
        </w:rPr>
        <w:tab/>
        <w:t>Άρθρο 79Α παρ. 4 του ν. 4412/2016</w:t>
      </w:r>
    </w:p>
  </w:footnote>
  <w:footnote w:id="58">
    <w:p w14:paraId="22BB1504" w14:textId="77777777" w:rsidR="00AF0FF9" w:rsidRPr="007B335B" w:rsidRDefault="00AF0FF9" w:rsidP="00C53CD7">
      <w:pPr>
        <w:pStyle w:val="af5"/>
        <w:rPr>
          <w:lang w:val="el-GR"/>
        </w:rPr>
      </w:pPr>
      <w:r>
        <w:rPr>
          <w:rStyle w:val="ad"/>
        </w:rPr>
        <w:footnoteRef/>
      </w:r>
      <w:r>
        <w:rPr>
          <w:lang w:val="el-GR"/>
        </w:rPr>
        <w:tab/>
        <w:t>Ά</w:t>
      </w:r>
      <w:r w:rsidRPr="00FD2238">
        <w:rPr>
          <w:lang w:val="el-GR"/>
        </w:rPr>
        <w:t>ρθρο 79 παρ. 9 του ν. 4412/2016</w:t>
      </w:r>
    </w:p>
  </w:footnote>
  <w:footnote w:id="59">
    <w:p w14:paraId="78E21BE9" w14:textId="77777777" w:rsidR="00AF0FF9" w:rsidRPr="00BD65F6" w:rsidRDefault="00AF0FF9"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60">
    <w:p w14:paraId="1555BB80" w14:textId="77777777" w:rsidR="00AF0FF9" w:rsidRPr="00BD65F6" w:rsidRDefault="00AF0FF9" w:rsidP="00E14C02">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61">
    <w:p w14:paraId="1506C8BD" w14:textId="77777777" w:rsidR="00AF0FF9" w:rsidRPr="00BD65F6" w:rsidRDefault="00AF0FF9"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62">
    <w:p w14:paraId="404FA6B8" w14:textId="77777777" w:rsidR="00AF0FF9" w:rsidRPr="00BD65F6" w:rsidRDefault="00AF0FF9"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63">
    <w:p w14:paraId="4ABBB331" w14:textId="77777777" w:rsidR="00AF0FF9" w:rsidRPr="00125B0B" w:rsidRDefault="00AF0FF9">
      <w:pPr>
        <w:pStyle w:val="af5"/>
        <w:rPr>
          <w:lang w:val="el-GR"/>
        </w:rPr>
      </w:pPr>
      <w:r>
        <w:rPr>
          <w:rStyle w:val="ad"/>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64">
    <w:p w14:paraId="1DD62A2E" w14:textId="617A188D" w:rsidR="00AF0FF9" w:rsidRPr="007B335B" w:rsidRDefault="00AF0FF9">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5">
    <w:p w14:paraId="3C1CF636" w14:textId="77777777" w:rsidR="00AF0FF9" w:rsidRPr="007B335B" w:rsidRDefault="00AF0FF9">
      <w:pPr>
        <w:pStyle w:val="af5"/>
        <w:rPr>
          <w:lang w:val="el-GR"/>
        </w:rPr>
      </w:pPr>
      <w:r>
        <w:rPr>
          <w:rStyle w:val="a8"/>
        </w:rPr>
        <w:footnoteRef/>
      </w:r>
      <w:r>
        <w:rPr>
          <w:lang w:val="el-GR"/>
        </w:rPr>
        <w:tab/>
        <w:t>Άρθρο 79 παρ. 6 ν. 4412/2016.</w:t>
      </w:r>
    </w:p>
  </w:footnote>
  <w:footnote w:id="66">
    <w:p w14:paraId="3E1E44BE" w14:textId="2386EED1" w:rsidR="00AF0FF9" w:rsidRPr="00A94B44" w:rsidRDefault="00AF0FF9">
      <w:pPr>
        <w:pStyle w:val="af5"/>
        <w:rPr>
          <w:lang w:val="el-GR"/>
        </w:rPr>
      </w:pPr>
      <w:r>
        <w:rPr>
          <w:rStyle w:val="ad"/>
        </w:rPr>
        <w:footnoteRef/>
      </w:r>
      <w:r w:rsidRPr="00A94B44">
        <w:rPr>
          <w:lang w:val="el-GR"/>
        </w:rPr>
        <w:t xml:space="preserve"> </w:t>
      </w:r>
      <w:r>
        <w:rPr>
          <w:lang w:val="el-GR"/>
        </w:rPr>
        <w:tab/>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67">
    <w:p w14:paraId="2A3FFFAC" w14:textId="77777777" w:rsidR="00AF0FF9" w:rsidRPr="007B335B" w:rsidRDefault="00AF0FF9">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68">
    <w:p w14:paraId="74402A5F" w14:textId="77777777" w:rsidR="00AF0FF9" w:rsidRPr="00B55565" w:rsidRDefault="00AF0FF9">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69">
    <w:p w14:paraId="0ECFEE7A" w14:textId="77777777" w:rsidR="00AF0FF9" w:rsidRPr="00B55565" w:rsidRDefault="00AF0FF9">
      <w:pPr>
        <w:pStyle w:val="af5"/>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0">
    <w:p w14:paraId="59FC8534" w14:textId="77777777" w:rsidR="00AF0FF9" w:rsidRPr="00B55565" w:rsidRDefault="00AF0FF9">
      <w:pPr>
        <w:pStyle w:val="af5"/>
        <w:rPr>
          <w:lang w:val="el-GR"/>
        </w:rPr>
      </w:pPr>
      <w:r>
        <w:rPr>
          <w:rStyle w:val="a8"/>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71">
    <w:p w14:paraId="478EEF49" w14:textId="77777777" w:rsidR="00AF0FF9" w:rsidRPr="00E85DA7" w:rsidRDefault="00AF0FF9" w:rsidP="001C3E1B">
      <w:pPr>
        <w:pStyle w:val="af5"/>
        <w:rPr>
          <w:lang w:val="el-GR"/>
        </w:rPr>
      </w:pPr>
      <w:r>
        <w:rPr>
          <w:rStyle w:val="a8"/>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72">
    <w:p w14:paraId="517EA3BA" w14:textId="77777777" w:rsidR="00AF0FF9" w:rsidRPr="00B1220E" w:rsidRDefault="00AF0FF9" w:rsidP="007575F1">
      <w:pPr>
        <w:pStyle w:val="af5"/>
        <w:rPr>
          <w:lang w:val="el-GR"/>
        </w:rPr>
      </w:pPr>
      <w:r>
        <w:rPr>
          <w:rStyle w:val="a8"/>
        </w:rPr>
        <w:footnoteRef/>
      </w:r>
      <w:r>
        <w:rPr>
          <w:lang w:val="el-GR"/>
        </w:rPr>
        <w:tab/>
      </w:r>
      <w:r w:rsidRPr="00AD164C">
        <w:rPr>
          <w:lang w:val="el-GR"/>
        </w:rPr>
        <w:t xml:space="preserve">Συμπληρώνεται από την Α.Α. με ένα ή περισσότερα από τα δικαιολογητικά που αναφέρονται στο Μέρος </w:t>
      </w:r>
      <w:r w:rsidRPr="00AD164C">
        <w:t>II</w:t>
      </w:r>
      <w:r w:rsidRPr="00AD164C">
        <w:rPr>
          <w:lang w:val="el-GR"/>
        </w:rPr>
        <w:t xml:space="preserve"> του Παραρτήματος </w:t>
      </w:r>
      <w:r w:rsidRPr="00AD164C">
        <w:t>XII</w:t>
      </w:r>
      <w:r w:rsidRPr="00282602">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w:t>
      </w:r>
      <w:r w:rsidRPr="00B1220E">
        <w:rPr>
          <w:lang w:val="el-GR"/>
        </w:rPr>
        <w:t xml:space="preserve"> η αναθέτουσα αρχή στο άρθρο 2.2.6.</w:t>
      </w:r>
    </w:p>
  </w:footnote>
  <w:footnote w:id="73">
    <w:p w14:paraId="73C0CFA2" w14:textId="77777777" w:rsidR="00AF0FF9" w:rsidRPr="00AD164C" w:rsidRDefault="00AF0FF9"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AF0FF9" w:rsidRPr="00510A93" w:rsidRDefault="00AF0FF9" w:rsidP="00510A93">
      <w:pPr>
        <w:pStyle w:val="af5"/>
        <w:ind w:left="426" w:hanging="284"/>
        <w:rPr>
          <w:lang w:val="el-GR"/>
        </w:rPr>
      </w:pPr>
    </w:p>
    <w:p w14:paraId="2911E299" w14:textId="77777777" w:rsidR="00AF0FF9" w:rsidRPr="00510A93" w:rsidRDefault="00AF0FF9"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AF0FF9" w:rsidRPr="00510A93" w:rsidRDefault="00AF0FF9"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AF0FF9" w:rsidRPr="00510A93" w:rsidRDefault="00AF0FF9"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AF0FF9" w:rsidRPr="00510A93" w:rsidRDefault="00AF0FF9"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AF0FF9" w:rsidRPr="00510A93" w:rsidRDefault="00AF0FF9"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AF0FF9" w:rsidRPr="00510A93" w:rsidRDefault="00AF0FF9" w:rsidP="00D915FF">
      <w:pPr>
        <w:pStyle w:val="af5"/>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AF0FF9" w:rsidRPr="00510A93" w:rsidRDefault="00AF0FF9" w:rsidP="00D915FF">
      <w:pPr>
        <w:pStyle w:val="af5"/>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AF0FF9" w:rsidRPr="00510A93" w:rsidRDefault="00AF0FF9"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AF0FF9" w:rsidRPr="00510A93" w:rsidRDefault="00AF0FF9"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AF0FF9" w:rsidRPr="00510A93" w:rsidRDefault="00AF0FF9"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AF0FF9" w:rsidRPr="00510A93" w:rsidRDefault="00AF0FF9" w:rsidP="006D1BFC">
      <w:pPr>
        <w:pStyle w:val="af5"/>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AF0FF9" w:rsidRPr="00510A93" w:rsidRDefault="00AF0FF9" w:rsidP="00F0746C">
      <w:pPr>
        <w:pStyle w:val="af5"/>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AF0FF9" w:rsidRPr="00510A93" w:rsidRDefault="00AF0FF9" w:rsidP="00F0746C">
      <w:pPr>
        <w:pStyle w:val="af5"/>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AF0FF9" w:rsidRPr="00510A93" w:rsidRDefault="00AF0FF9" w:rsidP="00AF0226">
      <w:pPr>
        <w:pStyle w:val="af5"/>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AF0FF9" w:rsidRPr="00510A93" w:rsidRDefault="00AF0FF9" w:rsidP="0036629B">
      <w:pPr>
        <w:pStyle w:val="af5"/>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AF0FF9" w:rsidRPr="00510A93" w:rsidRDefault="00AF0FF9" w:rsidP="004E533E">
      <w:pPr>
        <w:pStyle w:val="af5"/>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AF0FF9" w:rsidRPr="00510A93" w:rsidRDefault="00AF0FF9" w:rsidP="00F84A58">
      <w:pPr>
        <w:pStyle w:val="af5"/>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AF0FF9" w:rsidRPr="00510A93" w:rsidRDefault="00AF0FF9" w:rsidP="002F4DB0">
      <w:pPr>
        <w:pStyle w:val="af5"/>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AF0FF9" w:rsidRPr="00510A93" w:rsidRDefault="00AF0FF9" w:rsidP="005C14BB">
      <w:pPr>
        <w:pStyle w:val="af5"/>
        <w:ind w:left="426" w:hanging="284"/>
        <w:rPr>
          <w:lang w:val="el-GR"/>
        </w:rPr>
      </w:pPr>
    </w:p>
    <w:p w14:paraId="39D0FC00" w14:textId="77777777" w:rsidR="00AF0FF9" w:rsidRPr="00510A93" w:rsidRDefault="00AF0FF9"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AF0FF9" w:rsidRPr="00510A93" w:rsidRDefault="00AF0FF9"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AF0FF9" w:rsidRPr="00510A93" w:rsidRDefault="00AF0FF9" w:rsidP="000130D0">
      <w:pPr>
        <w:pStyle w:val="af5"/>
        <w:ind w:left="426" w:hanging="284"/>
        <w:rPr>
          <w:lang w:val="el-GR"/>
        </w:rPr>
      </w:pPr>
    </w:p>
    <w:p w14:paraId="1724E1BC" w14:textId="77777777" w:rsidR="00AF0FF9" w:rsidRPr="000A5B86" w:rsidRDefault="00AF0FF9"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AF0FF9" w:rsidRPr="00510A93" w:rsidRDefault="00AF0FF9"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AF0FF9" w:rsidRDefault="00AF0FF9"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AF0FF9" w:rsidRPr="00510A93" w:rsidRDefault="00AF0FF9"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AF0FF9" w:rsidRPr="00510A93" w:rsidRDefault="00AF0FF9"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AF0FF9" w:rsidRPr="00BD65F6" w:rsidRDefault="00AF0FF9" w:rsidP="000561E7">
      <w:pPr>
        <w:pStyle w:val="af5"/>
        <w:ind w:left="426" w:hanging="284"/>
        <w:rPr>
          <w:lang w:val="el-GR"/>
        </w:rPr>
      </w:pPr>
    </w:p>
  </w:footnote>
  <w:footnote w:id="74">
    <w:p w14:paraId="61F588A5" w14:textId="77777777" w:rsidR="00AF0FF9" w:rsidRPr="00733D63" w:rsidRDefault="00AF0FF9"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AF0FF9" w:rsidRPr="00733D63" w:rsidRDefault="00AF0FF9"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75">
    <w:p w14:paraId="368D4E65" w14:textId="77777777" w:rsidR="00AF0FF9" w:rsidRPr="00BD65F6" w:rsidRDefault="00AF0FF9">
      <w:pPr>
        <w:pStyle w:val="af5"/>
        <w:rPr>
          <w:lang w:val="el-GR"/>
        </w:rPr>
      </w:pPr>
      <w:r>
        <w:rPr>
          <w:rStyle w:val="a8"/>
        </w:rPr>
        <w:footnoteRef/>
      </w:r>
      <w:r>
        <w:rPr>
          <w:lang w:val="el-GR"/>
        </w:rPr>
        <w:tab/>
        <w:t xml:space="preserve">Άρθρο 83 ν. 4412/2016. </w:t>
      </w:r>
    </w:p>
  </w:footnote>
  <w:footnote w:id="76">
    <w:p w14:paraId="6605389A" w14:textId="77777777" w:rsidR="00AF0FF9" w:rsidRPr="00BD65F6" w:rsidRDefault="00AF0FF9">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77">
    <w:p w14:paraId="64672D93" w14:textId="77777777" w:rsidR="00AF0FF9" w:rsidRPr="00C7452D" w:rsidRDefault="00AF0FF9" w:rsidP="00C7452D">
      <w:pPr>
        <w:pStyle w:val="af5"/>
        <w:rPr>
          <w:lang w:val="el-GR"/>
        </w:rPr>
      </w:pPr>
      <w:r w:rsidRPr="00C7452D">
        <w:rPr>
          <w:rStyle w:val="a8"/>
        </w:rPr>
        <w:footnoteRef/>
      </w:r>
      <w:r>
        <w:rPr>
          <w:lang w:val="el-GR"/>
        </w:rPr>
        <w:tab/>
        <w:t>Ά</w:t>
      </w:r>
      <w:r w:rsidRPr="002E6CB5">
        <w:rPr>
          <w:lang w:val="el-GR"/>
        </w:rPr>
        <w:t>ρθρο 86 παρ. 11, 13 και 16 ν. 4412/2016</w:t>
      </w:r>
    </w:p>
  </w:footnote>
  <w:footnote w:id="78">
    <w:p w14:paraId="654C4ACC" w14:textId="765AC0B8" w:rsidR="00AF0FF9" w:rsidRPr="00BD65F6" w:rsidRDefault="00AF0FF9">
      <w:pPr>
        <w:pStyle w:val="af5"/>
        <w:rPr>
          <w:lang w:val="el-GR"/>
        </w:rPr>
      </w:pPr>
      <w:r>
        <w:rPr>
          <w:rStyle w:val="a8"/>
        </w:rPr>
        <w:footnoteRef/>
      </w:r>
      <w:r>
        <w:rPr>
          <w:lang w:val="el-GR"/>
        </w:rPr>
        <w:tab/>
        <w:t>Η βαθμολόγηση πρέπει να είναι πλήρως και ειδικά αιτιολογημένη και να περιλαμβάνει υποχρεωτικά, εκτός από τη βαθμολογία, και τη λεκτική διατύπωση της κρίσης ανά κριτήριο.</w:t>
      </w:r>
    </w:p>
  </w:footnote>
  <w:footnote w:id="79">
    <w:p w14:paraId="67DC55E2" w14:textId="77777777" w:rsidR="00AF0FF9" w:rsidRPr="00E51FC7" w:rsidRDefault="00AF0FF9" w:rsidP="00A965A3">
      <w:pPr>
        <w:pStyle w:val="af5"/>
        <w:rPr>
          <w:lang w:val="el-GR"/>
        </w:rPr>
      </w:pPr>
      <w:r>
        <w:rPr>
          <w:rStyle w:val="ad"/>
        </w:rPr>
        <w:footnoteRef/>
      </w:r>
      <w:r w:rsidRPr="00E51FC7">
        <w:rPr>
          <w:lang w:val="el-GR"/>
        </w:rPr>
        <w:t xml:space="preserve"> </w:t>
      </w:r>
      <w:r>
        <w:rPr>
          <w:lang w:val="el-GR"/>
        </w:rPr>
        <w:tab/>
        <w:t>Πρβλ. ΔΕΦ Αθηνών, ΙΓ Τμήμα (Ακυρ.), 728/2023</w:t>
      </w:r>
    </w:p>
  </w:footnote>
  <w:footnote w:id="80">
    <w:p w14:paraId="6E98B9DD" w14:textId="77777777" w:rsidR="00AF0FF9" w:rsidRPr="009C1E20" w:rsidRDefault="00AF0FF9">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81">
    <w:p w14:paraId="741F41BA" w14:textId="77777777" w:rsidR="00AF0FF9" w:rsidRPr="00BD65F6" w:rsidRDefault="00AF0FF9">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2">
    <w:p w14:paraId="6E2972E1" w14:textId="77777777" w:rsidR="00AF0FF9" w:rsidRPr="00FD3A4C" w:rsidRDefault="00AF0FF9"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83">
    <w:p w14:paraId="47291ABF" w14:textId="2D68258A" w:rsidR="00AF0FF9" w:rsidRPr="00FD3A4C" w:rsidRDefault="00AF0FF9"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84">
    <w:p w14:paraId="0EF3F8B7" w14:textId="77777777" w:rsidR="00AF0FF9" w:rsidRPr="006A40FD" w:rsidRDefault="00AF0FF9"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AF0FF9" w:rsidRPr="006A40FD" w:rsidRDefault="00AF0FF9" w:rsidP="006A40FD">
      <w:pPr>
        <w:pStyle w:val="-HTML"/>
        <w:rPr>
          <w:rFonts w:ascii="Verdana" w:hAnsi="Verdana" w:cs="Courier New"/>
          <w:color w:val="000000"/>
          <w:sz w:val="18"/>
          <w:szCs w:val="18"/>
          <w:lang w:val="el-GR" w:eastAsia="el-GR"/>
        </w:rPr>
      </w:pPr>
    </w:p>
    <w:p w14:paraId="53CA83BB" w14:textId="77777777" w:rsidR="00AF0FF9" w:rsidRPr="00AD164C" w:rsidRDefault="00AF0FF9">
      <w:pPr>
        <w:pStyle w:val="af5"/>
        <w:rPr>
          <w:lang w:val="el-GR"/>
        </w:rPr>
      </w:pPr>
      <w:r>
        <w:rPr>
          <w:lang w:val="el-GR"/>
        </w:rPr>
        <w:t xml:space="preserve"> </w:t>
      </w:r>
    </w:p>
  </w:footnote>
  <w:footnote w:id="85">
    <w:p w14:paraId="1B2C883C" w14:textId="03B78381" w:rsidR="00AF0FF9" w:rsidRPr="00FD3A4C" w:rsidRDefault="00AF0FF9"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86">
    <w:p w14:paraId="16731D79" w14:textId="1EA26AA8" w:rsidR="00AF0FF9" w:rsidRPr="00FD3A4C" w:rsidRDefault="00AF0FF9">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87">
    <w:p w14:paraId="487D3CB6" w14:textId="77777777" w:rsidR="00AF0FF9" w:rsidRPr="0035532D" w:rsidRDefault="00AF0FF9"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88">
    <w:p w14:paraId="078EF553" w14:textId="77777777" w:rsidR="00AF0FF9" w:rsidRPr="00F93782" w:rsidRDefault="00AF0FF9"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89">
    <w:p w14:paraId="12663783" w14:textId="77777777" w:rsidR="00AF0FF9" w:rsidRPr="00BD65F6" w:rsidRDefault="00AF0FF9">
      <w:pPr>
        <w:pStyle w:val="af5"/>
        <w:rPr>
          <w:lang w:val="el-GR"/>
        </w:rPr>
      </w:pPr>
      <w:r>
        <w:rPr>
          <w:rStyle w:val="a8"/>
        </w:rPr>
        <w:footnoteRef/>
      </w:r>
      <w:r>
        <w:rPr>
          <w:lang w:val="el-GR"/>
        </w:rPr>
        <w:tab/>
        <w:t>Βλ. άρθρο 93  του ν. 4412/2016</w:t>
      </w:r>
    </w:p>
  </w:footnote>
  <w:footnote w:id="90">
    <w:p w14:paraId="766C6591" w14:textId="77777777" w:rsidR="00AF0FF9" w:rsidRPr="00BD65F6" w:rsidRDefault="00AF0FF9">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91">
    <w:p w14:paraId="378168BB" w14:textId="77777777" w:rsidR="00AF0FF9" w:rsidRPr="00BD65F6" w:rsidRDefault="00AF0FF9">
      <w:pPr>
        <w:pStyle w:val="af5"/>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2">
    <w:p w14:paraId="7A9BADEA" w14:textId="77777777" w:rsidR="00AF0FF9" w:rsidRPr="00BD65F6" w:rsidRDefault="00AF0FF9">
      <w:pPr>
        <w:pStyle w:val="af5"/>
        <w:rPr>
          <w:lang w:val="el-GR"/>
        </w:rPr>
      </w:pPr>
      <w:r>
        <w:rPr>
          <w:rStyle w:val="a8"/>
        </w:rPr>
        <w:footnoteRef/>
      </w:r>
      <w:r>
        <w:rPr>
          <w:lang w:val="el-GR"/>
        </w:rPr>
        <w:tab/>
        <w:t>Άρθρο 58 του ν. 4412/2016.</w:t>
      </w:r>
    </w:p>
  </w:footnote>
  <w:footnote w:id="93">
    <w:p w14:paraId="416BDDFF" w14:textId="77777777" w:rsidR="00AF0FF9" w:rsidRPr="00FC2FD7" w:rsidRDefault="00AF0FF9">
      <w:pPr>
        <w:pStyle w:val="af5"/>
        <w:rPr>
          <w:lang w:val="el-GR"/>
        </w:rPr>
      </w:pPr>
      <w:r>
        <w:rPr>
          <w:rStyle w:val="ad"/>
        </w:rPr>
        <w:footnoteRef/>
      </w:r>
      <w:r>
        <w:rPr>
          <w:rStyle w:val="a4"/>
          <w:vertAlign w:val="baseline"/>
          <w:lang w:val="el-GR"/>
        </w:rPr>
        <w:tab/>
      </w:r>
      <w:r>
        <w:rPr>
          <w:lang w:val="el-GR"/>
        </w:rPr>
        <w:t>Άρθρο 95 του ν. 4412/2016</w:t>
      </w:r>
    </w:p>
  </w:footnote>
  <w:footnote w:id="94">
    <w:p w14:paraId="6230605E" w14:textId="79C7EEB5" w:rsidR="00AF0FF9" w:rsidRPr="00BD65F6" w:rsidRDefault="00AF0FF9">
      <w:pPr>
        <w:pStyle w:val="af5"/>
        <w:rPr>
          <w:lang w:val="el-GR"/>
        </w:rPr>
      </w:pPr>
      <w:r>
        <w:rPr>
          <w:rStyle w:val="a8"/>
        </w:rPr>
        <w:footnoteRef/>
      </w:r>
      <w:r>
        <w:rPr>
          <w:szCs w:val="18"/>
          <w:lang w:val="el-GR"/>
        </w:rPr>
        <w:tab/>
        <w:t>Εδώ  πρέπει να καθορίζεται με σαφήνεια η σχετική μονάδα π.χ.  λίτρα κ.α.</w:t>
      </w:r>
    </w:p>
  </w:footnote>
  <w:footnote w:id="95">
    <w:p w14:paraId="74EDE317" w14:textId="77777777" w:rsidR="00AF0FF9" w:rsidRPr="00BD65F6" w:rsidRDefault="00AF0FF9">
      <w:pPr>
        <w:pStyle w:val="af5"/>
        <w:rPr>
          <w:lang w:val="el-GR"/>
        </w:rPr>
      </w:pPr>
      <w:r>
        <w:rPr>
          <w:rStyle w:val="a8"/>
          <w:rFonts w:ascii="Arial" w:hAnsi="Arial"/>
        </w:rPr>
        <w:footnoteRef/>
      </w:r>
      <w:r>
        <w:rPr>
          <w:lang w:val="el-GR"/>
        </w:rPr>
        <w:tab/>
        <w:t>Άρθρο 97 ν. 4412/2016</w:t>
      </w:r>
    </w:p>
  </w:footnote>
  <w:footnote w:id="96">
    <w:p w14:paraId="652DED9A" w14:textId="77777777" w:rsidR="00AF0FF9" w:rsidRPr="00BD65F6" w:rsidRDefault="00AF0FF9">
      <w:pPr>
        <w:pStyle w:val="af5"/>
        <w:rPr>
          <w:lang w:val="el-GR"/>
        </w:rPr>
      </w:pPr>
      <w:r>
        <w:rPr>
          <w:rStyle w:val="a8"/>
          <w:rFonts w:ascii="Arial" w:hAnsi="Arial"/>
        </w:rPr>
        <w:footnoteRef/>
      </w:r>
      <w:r>
        <w:rPr>
          <w:lang w:val="el-GR"/>
        </w:rPr>
        <w:tab/>
        <w:t>Άρθρο 91 του ν. 4412/2016</w:t>
      </w:r>
    </w:p>
  </w:footnote>
  <w:footnote w:id="97">
    <w:p w14:paraId="2E011DB7" w14:textId="77777777" w:rsidR="00AF0FF9" w:rsidRPr="00BD65F6" w:rsidRDefault="00AF0FF9">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98">
    <w:p w14:paraId="7BDDB71D" w14:textId="77777777" w:rsidR="00AF0FF9" w:rsidRPr="00BD65F6" w:rsidRDefault="00AF0FF9">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99">
    <w:p w14:paraId="03C6D83D" w14:textId="77777777" w:rsidR="00AF0FF9" w:rsidRPr="009F4790" w:rsidRDefault="00AF0FF9"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0">
    <w:p w14:paraId="7E6243A5" w14:textId="77777777" w:rsidR="00AF0FF9" w:rsidRPr="008606B8" w:rsidRDefault="00AF0FF9">
      <w:pPr>
        <w:pStyle w:val="af5"/>
        <w:rPr>
          <w:lang w:val="el-GR"/>
        </w:rPr>
      </w:pPr>
      <w:r>
        <w:rPr>
          <w:rStyle w:val="ad"/>
        </w:rPr>
        <w:footnoteRef/>
      </w:r>
      <w:r>
        <w:rPr>
          <w:rStyle w:val="a4"/>
          <w:vertAlign w:val="baseline"/>
          <w:lang w:val="el-GR"/>
        </w:rPr>
        <w:tab/>
      </w:r>
      <w:r>
        <w:rPr>
          <w:lang w:val="el-GR"/>
        </w:rPr>
        <w:t xml:space="preserve">Άρθρο 16 παρ. 1 και 2 Κ.Υ.Α. ΕΣΗΔΗΣ </w:t>
      </w:r>
      <w:r w:rsidRPr="008606B8">
        <w:rPr>
          <w:lang w:val="el-GR"/>
        </w:rPr>
        <w:t>Προμήθειες και Υπηρεσίες</w:t>
      </w:r>
    </w:p>
  </w:footnote>
  <w:footnote w:id="101">
    <w:p w14:paraId="1ACA0695" w14:textId="77777777" w:rsidR="00AF0FF9" w:rsidRPr="00BF6D04" w:rsidRDefault="00AF0FF9"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02">
    <w:p w14:paraId="536B3C7F" w14:textId="78DB4C0A" w:rsidR="00AF0FF9" w:rsidRPr="00BD65F6" w:rsidRDefault="00AF0FF9"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03">
    <w:p w14:paraId="4127899D" w14:textId="6F8E9056" w:rsidR="00AF0FF9" w:rsidRPr="000A6F04" w:rsidRDefault="00AF0FF9">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104">
    <w:p w14:paraId="79320518" w14:textId="77777777" w:rsidR="00AF0FF9" w:rsidRPr="001036EA" w:rsidRDefault="00AF0FF9" w:rsidP="00D85700">
      <w:pPr>
        <w:pStyle w:val="af5"/>
        <w:rPr>
          <w:lang w:val="el-GR"/>
        </w:rPr>
      </w:pPr>
      <w:r>
        <w:rPr>
          <w:rStyle w:val="a8"/>
        </w:rPr>
        <w:footnoteRef/>
      </w:r>
      <w:r>
        <w:rPr>
          <w:lang w:val="el-GR"/>
        </w:rPr>
        <w:tab/>
        <w:t>Άρθρο 90 παρ. 2 και 4 του ν. 4412/2016.</w:t>
      </w:r>
    </w:p>
  </w:footnote>
  <w:footnote w:id="105">
    <w:p w14:paraId="0EFA64FB" w14:textId="16082943" w:rsidR="00AF0FF9" w:rsidRPr="007D4F03" w:rsidRDefault="00AF0FF9">
      <w:pPr>
        <w:pStyle w:val="af5"/>
        <w:rPr>
          <w:lang w:val="el-GR"/>
        </w:rPr>
      </w:pPr>
      <w:r>
        <w:rPr>
          <w:rStyle w:val="ad"/>
        </w:rPr>
        <w:footnoteRef/>
      </w:r>
      <w:r w:rsidRPr="007D4F03">
        <w:rPr>
          <w:lang w:val="el-GR"/>
        </w:rPr>
        <w:t xml:space="preserve"> </w:t>
      </w:r>
      <w:r>
        <w:rPr>
          <w:rStyle w:val="a4"/>
          <w:vertAlign w:val="baseline"/>
          <w:lang w:val="el-GR"/>
        </w:rPr>
        <w:tab/>
      </w:r>
      <w:r>
        <w:rPr>
          <w:lang w:val="el-GR"/>
        </w:rPr>
        <w:t>Άρθρο 100 παρ. 5 του ν. 4412/2016</w:t>
      </w:r>
    </w:p>
  </w:footnote>
  <w:footnote w:id="106">
    <w:p w14:paraId="3700B3F2" w14:textId="3DAB3994" w:rsidR="00AF0FF9" w:rsidRPr="007D4F03" w:rsidRDefault="00AF0FF9">
      <w:pPr>
        <w:pStyle w:val="af5"/>
        <w:rPr>
          <w:lang w:val="el-GR"/>
        </w:rPr>
      </w:pPr>
      <w:r>
        <w:rPr>
          <w:rStyle w:val="ad"/>
        </w:rPr>
        <w:footnoteRef/>
      </w:r>
      <w:r>
        <w:rPr>
          <w:rStyle w:val="a4"/>
          <w:vertAlign w:val="baseline"/>
          <w:lang w:val="el-GR"/>
        </w:rPr>
        <w:tab/>
      </w:r>
      <w:r w:rsidRPr="00FF640E">
        <w:rPr>
          <w:lang w:val="el-GR"/>
        </w:rPr>
        <w:t>Άρθρο 100 παρ. 6 του ν. 4412/2016</w:t>
      </w:r>
      <w:r>
        <w:rPr>
          <w:lang w:val="el-GR"/>
        </w:rPr>
        <w:t xml:space="preserve"> </w:t>
      </w:r>
    </w:p>
  </w:footnote>
  <w:footnote w:id="107">
    <w:p w14:paraId="31041EAF" w14:textId="77777777" w:rsidR="00AF0FF9" w:rsidRPr="00BD65F6" w:rsidRDefault="00AF0FF9">
      <w:pPr>
        <w:pStyle w:val="af5"/>
        <w:rPr>
          <w:lang w:val="el-GR"/>
        </w:rPr>
      </w:pPr>
      <w:r w:rsidRPr="00AE4565">
        <w:rPr>
          <w:rStyle w:val="ad"/>
        </w:rPr>
        <w:footnoteRef/>
      </w:r>
      <w:r>
        <w:rPr>
          <w:lang w:val="el-GR"/>
        </w:rPr>
        <w:tab/>
        <w:t xml:space="preserve">Άρθρο 103 του ν. 4412/2016 </w:t>
      </w:r>
    </w:p>
  </w:footnote>
  <w:footnote w:id="108">
    <w:p w14:paraId="0619FC44" w14:textId="5E83BC4D" w:rsidR="00AF0FF9" w:rsidRPr="00BF6D04" w:rsidRDefault="00AF0FF9">
      <w:pPr>
        <w:pStyle w:val="af5"/>
        <w:rPr>
          <w:lang w:val="el-GR"/>
        </w:rPr>
      </w:pPr>
      <w:r>
        <w:rPr>
          <w:rStyle w:val="ad"/>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09">
    <w:p w14:paraId="2DEF6444" w14:textId="77777777" w:rsidR="00AF0FF9" w:rsidRPr="001036EA" w:rsidRDefault="00AF0FF9" w:rsidP="001B44A3">
      <w:pPr>
        <w:pStyle w:val="af5"/>
        <w:rPr>
          <w:lang w:val="el-GR"/>
        </w:rPr>
      </w:pPr>
      <w:r>
        <w:rPr>
          <w:rStyle w:val="a8"/>
        </w:rPr>
        <w:footnoteRef/>
      </w:r>
      <w:r>
        <w:rPr>
          <w:lang w:val="el-GR"/>
        </w:rPr>
        <w:tab/>
        <w:t>Άρθρο 104 παρ. 2 και 3 του ν. 4412/2016</w:t>
      </w:r>
    </w:p>
  </w:footnote>
  <w:footnote w:id="110">
    <w:p w14:paraId="5D028C42" w14:textId="77777777" w:rsidR="00AF0FF9" w:rsidRPr="005C4697" w:rsidRDefault="00AF0FF9">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11">
    <w:p w14:paraId="315D042E" w14:textId="6FEAB467" w:rsidR="00AF0FF9" w:rsidRPr="007D4F03" w:rsidRDefault="00AF0FF9">
      <w:pPr>
        <w:pStyle w:val="af5"/>
        <w:rPr>
          <w:lang w:val="el-GR"/>
        </w:rPr>
      </w:pPr>
      <w:r>
        <w:rPr>
          <w:rStyle w:val="ad"/>
        </w:rPr>
        <w:footnoteRef/>
      </w:r>
      <w:r>
        <w:rPr>
          <w:rStyle w:val="a4"/>
          <w:vertAlign w:val="baseline"/>
          <w:lang w:val="el-GR"/>
        </w:rPr>
        <w:tab/>
      </w:r>
      <w:r>
        <w:rPr>
          <w:lang w:val="el-GR"/>
        </w:rPr>
        <w:t>Πρβλ. άρθρο 16 παρ. 3 της  ΚΥΑ ΕΣΗΔΗΣ Προμήθειες και Υπηρεσίες</w:t>
      </w:r>
    </w:p>
  </w:footnote>
  <w:footnote w:id="112">
    <w:p w14:paraId="58762C68" w14:textId="77777777" w:rsidR="00AF0FF9" w:rsidRPr="00BD65F6" w:rsidRDefault="00AF0FF9" w:rsidP="006A42C7">
      <w:pPr>
        <w:pStyle w:val="af5"/>
        <w:rPr>
          <w:lang w:val="el-GR"/>
        </w:rPr>
      </w:pPr>
      <w:r>
        <w:rPr>
          <w:rStyle w:val="a8"/>
          <w:rFonts w:eastAsia="OpenSymbol"/>
        </w:rPr>
        <w:footnoteRef/>
      </w:r>
      <w:r>
        <w:rPr>
          <w:lang w:val="el-GR"/>
        </w:rPr>
        <w:tab/>
        <w:t>Άρθρο 100 παρ. 5 του ν. 4412/2016</w:t>
      </w:r>
    </w:p>
  </w:footnote>
  <w:footnote w:id="113">
    <w:p w14:paraId="33996B8C" w14:textId="39CCF34A" w:rsidR="00AF0FF9" w:rsidRPr="002913F6" w:rsidRDefault="00AF0FF9"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14">
    <w:p w14:paraId="1FBFAFBB" w14:textId="33670622" w:rsidR="00AF0FF9" w:rsidRPr="00D52587" w:rsidRDefault="00AF0FF9">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15">
    <w:p w14:paraId="17C5528E" w14:textId="77777777" w:rsidR="00AF0FF9" w:rsidRPr="00827575" w:rsidRDefault="00AF0FF9"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16">
    <w:p w14:paraId="07FCDF37" w14:textId="2722701F" w:rsidR="00AF0FF9" w:rsidRPr="007C4E1D" w:rsidRDefault="00AF0FF9" w:rsidP="007C4E1D">
      <w:pPr>
        <w:pStyle w:val="af6"/>
        <w:ind w:left="227" w:hanging="227"/>
        <w:rPr>
          <w:sz w:val="18"/>
          <w:lang w:val="el-GR"/>
        </w:rPr>
      </w:pPr>
      <w:r>
        <w:rPr>
          <w:rStyle w:val="ad"/>
        </w:rPr>
        <w:footnoteRef/>
      </w:r>
      <w:r w:rsidRPr="007C4E1D">
        <w:rPr>
          <w:lang w:val="el-GR"/>
        </w:rPr>
        <w:t xml:space="preserve"> </w:t>
      </w:r>
      <w:r w:rsidRPr="007C4E1D">
        <w:rPr>
          <w:sz w:val="18"/>
          <w:lang w:val="el-GR"/>
        </w:rPr>
        <w:t>Πρβλ.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AF0FF9" w:rsidRPr="007C4E1D" w:rsidRDefault="00AF0FF9">
      <w:pPr>
        <w:pStyle w:val="af5"/>
        <w:rPr>
          <w:lang w:val="el-GR"/>
        </w:rPr>
      </w:pPr>
    </w:p>
  </w:footnote>
  <w:footnote w:id="117">
    <w:p w14:paraId="65B67247" w14:textId="141CC016" w:rsidR="00AF0FF9" w:rsidRPr="007C4E1D" w:rsidRDefault="00AF0FF9">
      <w:pPr>
        <w:pStyle w:val="af5"/>
        <w:rPr>
          <w:lang w:val="el-GR"/>
        </w:rPr>
      </w:pPr>
      <w:r>
        <w:rPr>
          <w:rStyle w:val="ad"/>
        </w:rPr>
        <w:footnoteRef/>
      </w:r>
      <w:r w:rsidRPr="007C4E1D">
        <w:rPr>
          <w:lang w:val="el-GR"/>
        </w:rPr>
        <w:t xml:space="preserve"> Πρβλ. άρθρο 372 παρ. 1 και 2 </w:t>
      </w:r>
      <w:r>
        <w:rPr>
          <w:lang w:val="el-GR"/>
        </w:rPr>
        <w:t>του ν</w:t>
      </w:r>
      <w:r w:rsidRPr="007C4E1D">
        <w:rPr>
          <w:lang w:val="el-GR"/>
        </w:rPr>
        <w:t>. 4412/2016</w:t>
      </w:r>
      <w:r>
        <w:rPr>
          <w:lang w:val="el-GR"/>
        </w:rPr>
        <w:t>.</w:t>
      </w:r>
    </w:p>
  </w:footnote>
  <w:footnote w:id="118">
    <w:p w14:paraId="234AEBAE" w14:textId="77777777" w:rsidR="00AF0FF9" w:rsidRPr="00F40EF3" w:rsidRDefault="00AF0FF9">
      <w:pPr>
        <w:pStyle w:val="af5"/>
        <w:rPr>
          <w:lang w:val="el-GR"/>
        </w:rPr>
      </w:pPr>
      <w:r>
        <w:rPr>
          <w:rStyle w:val="ad"/>
        </w:rPr>
        <w:footnoteRef/>
      </w:r>
      <w:r w:rsidRPr="00F40EF3">
        <w:rPr>
          <w:lang w:val="el-GR"/>
        </w:rPr>
        <w:t xml:space="preserve"> Πρβλ. άρθρο 372 παρ. 4 του ν. 4412/2016</w:t>
      </w:r>
      <w:r>
        <w:rPr>
          <w:lang w:val="el-GR"/>
        </w:rPr>
        <w:t>.</w:t>
      </w:r>
    </w:p>
  </w:footnote>
  <w:footnote w:id="119">
    <w:p w14:paraId="0C403C8B" w14:textId="77777777" w:rsidR="00AF0FF9" w:rsidRPr="00F40EF3" w:rsidRDefault="00AF0FF9">
      <w:pPr>
        <w:pStyle w:val="af5"/>
        <w:rPr>
          <w:lang w:val="el-GR"/>
        </w:rPr>
      </w:pPr>
      <w:r>
        <w:rPr>
          <w:rStyle w:val="ad"/>
        </w:rPr>
        <w:footnoteRef/>
      </w:r>
      <w:r w:rsidRPr="006A44BE">
        <w:rPr>
          <w:lang w:val="el-GR"/>
        </w:rPr>
        <w:t xml:space="preserve"> Πρβλ άρθρο 372 παρ. 6 του ν. 4412/2016.</w:t>
      </w:r>
    </w:p>
  </w:footnote>
  <w:footnote w:id="120">
    <w:p w14:paraId="61AECEA9" w14:textId="3298557A" w:rsidR="00AF0FF9" w:rsidRPr="00037801" w:rsidRDefault="00AF0FF9">
      <w:pPr>
        <w:pStyle w:val="af5"/>
        <w:rPr>
          <w:lang w:val="el-GR"/>
        </w:rPr>
      </w:pPr>
      <w:r>
        <w:rPr>
          <w:rStyle w:val="ad"/>
        </w:rPr>
        <w:footnoteRef/>
      </w:r>
      <w:r w:rsidRPr="00037801">
        <w:rPr>
          <w:lang w:val="el-GR"/>
        </w:rPr>
        <w:t xml:space="preserve"> </w:t>
      </w:r>
      <w:r>
        <w:rPr>
          <w:lang w:val="el-GR"/>
        </w:rPr>
        <w:t>Πρβλ. άρθρο 30 ν. 5218/2025 (Α'125)</w:t>
      </w:r>
    </w:p>
  </w:footnote>
  <w:footnote w:id="121">
    <w:p w14:paraId="175F5B2B" w14:textId="634A9582" w:rsidR="00AF0FF9" w:rsidRPr="00BD65F6" w:rsidRDefault="00AF0FF9">
      <w:pPr>
        <w:pStyle w:val="af5"/>
        <w:rPr>
          <w:lang w:val="el-GR"/>
        </w:rPr>
      </w:pPr>
      <w:r>
        <w:rPr>
          <w:rStyle w:val="a8"/>
        </w:rPr>
        <w:footnoteRef/>
      </w:r>
      <w:r>
        <w:rPr>
          <w:lang w:val="el-GR"/>
        </w:rPr>
        <w:tab/>
        <w:t>Άρθρο 72 παρ. 10  του ν. 4412/2016</w:t>
      </w:r>
    </w:p>
  </w:footnote>
  <w:footnote w:id="122">
    <w:p w14:paraId="40393CB7" w14:textId="2DFFBE55" w:rsidR="00AF0FF9" w:rsidRPr="00C7510D" w:rsidRDefault="00AF0FF9">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23">
    <w:p w14:paraId="6EDB05E1" w14:textId="7EEBDFF8" w:rsidR="00AF0FF9" w:rsidRPr="00171EB5" w:rsidRDefault="00AF0FF9">
      <w:pPr>
        <w:pStyle w:val="af5"/>
        <w:rPr>
          <w:lang w:val="el-GR"/>
        </w:rPr>
      </w:pPr>
      <w:r>
        <w:rPr>
          <w:rStyle w:val="ad"/>
        </w:rPr>
        <w:footnoteRef/>
      </w:r>
      <w:r w:rsidRPr="00F8081A">
        <w:rPr>
          <w:lang w:val="el-GR"/>
        </w:rPr>
        <w:t xml:space="preserve"> </w:t>
      </w:r>
      <w:r>
        <w:rPr>
          <w:lang w:val="el-GR"/>
        </w:rPr>
        <w:t xml:space="preserve">     Πρβλ. άρθρο 24 του ν. 4412/2016</w:t>
      </w:r>
    </w:p>
  </w:footnote>
  <w:footnote w:id="124">
    <w:p w14:paraId="5FE1CF68" w14:textId="01B388E7" w:rsidR="00AF0FF9" w:rsidRPr="00BD65F6" w:rsidRDefault="00AF0FF9">
      <w:pPr>
        <w:pStyle w:val="af5"/>
        <w:rPr>
          <w:lang w:val="el-GR"/>
        </w:rPr>
      </w:pPr>
      <w:r>
        <w:rPr>
          <w:rStyle w:val="a8"/>
        </w:rPr>
        <w:footnoteRef/>
      </w:r>
      <w:r>
        <w:rPr>
          <w:lang w:val="el-GR"/>
        </w:rPr>
        <w:tab/>
        <w:t>Πρβλ.  παρ. 2 του άρθρου 78 του ν. 4412/2016</w:t>
      </w:r>
    </w:p>
  </w:footnote>
  <w:footnote w:id="125">
    <w:p w14:paraId="1C819A64" w14:textId="77777777" w:rsidR="00AF0FF9" w:rsidRPr="00BD65F6" w:rsidRDefault="00AF0FF9">
      <w:pPr>
        <w:pStyle w:val="af5"/>
        <w:rPr>
          <w:lang w:val="el-GR"/>
        </w:rPr>
      </w:pPr>
      <w:r>
        <w:rPr>
          <w:rStyle w:val="a8"/>
        </w:rPr>
        <w:footnoteRef/>
      </w:r>
      <w:r>
        <w:rPr>
          <w:lang w:val="el-GR"/>
        </w:rPr>
        <w:tab/>
        <w:t xml:space="preserve"> Πρβλ. άρθρο 132 του ν. 4412/2016</w:t>
      </w:r>
    </w:p>
  </w:footnote>
  <w:footnote w:id="126">
    <w:p w14:paraId="330CC087" w14:textId="6455277C" w:rsidR="00AF0FF9" w:rsidRPr="00BD65F6" w:rsidRDefault="00AF0FF9" w:rsidP="001C5104">
      <w:pPr>
        <w:pStyle w:val="af5"/>
        <w:rPr>
          <w:lang w:val="el-GR"/>
        </w:rPr>
      </w:pPr>
      <w:r>
        <w:rPr>
          <w:rStyle w:val="a8"/>
        </w:rPr>
        <w:footnoteRef/>
      </w:r>
      <w:r>
        <w:rPr>
          <w:lang w:val="el-GR"/>
        </w:rPr>
        <w:tab/>
        <w:t>Πρβλ. άρθρο 201 του ν. 4412/2016, σε συνδυασμό με την περίπτωση στ΄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27">
    <w:p w14:paraId="0B42B87D" w14:textId="176094D0" w:rsidR="00AF0FF9" w:rsidRPr="00BD65F6" w:rsidRDefault="00AF0FF9">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28">
    <w:p w14:paraId="19AC44CA" w14:textId="425D71B8" w:rsidR="00AF0FF9" w:rsidRPr="00C65ED2" w:rsidRDefault="00AF0FF9"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29">
    <w:p w14:paraId="00D7C7C3" w14:textId="35B1E789" w:rsidR="00AF0FF9" w:rsidRPr="004759D3" w:rsidRDefault="00AF0FF9"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AF0FF9" w:rsidRPr="004759D3" w:rsidRDefault="00AF0FF9" w:rsidP="00AE4565">
      <w:pPr>
        <w:pStyle w:val="af5"/>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30">
    <w:p w14:paraId="22AC305C" w14:textId="77777777" w:rsidR="00AF0FF9" w:rsidRPr="00BD65F6" w:rsidRDefault="00AF0FF9">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31">
    <w:p w14:paraId="42C8003B" w14:textId="5DC1EACA" w:rsidR="00AF0FF9" w:rsidRPr="009D34B5" w:rsidRDefault="00AF0FF9">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32">
    <w:p w14:paraId="0DBDA3DD" w14:textId="130CD7EE" w:rsidR="00AF0FF9" w:rsidRPr="006F7866" w:rsidRDefault="00AF0FF9">
      <w:pPr>
        <w:pStyle w:val="af5"/>
        <w:rPr>
          <w:lang w:val="el-GR"/>
        </w:rPr>
      </w:pPr>
      <w:r w:rsidRPr="009D34B5">
        <w:rPr>
          <w:rStyle w:val="a8"/>
        </w:rPr>
        <w:footnoteRef/>
      </w:r>
      <w:r w:rsidRPr="009D34B5">
        <w:rPr>
          <w:lang w:val="el-GR"/>
        </w:rPr>
        <w:tab/>
        <w:t>Βλ. Απόφαση 2/51557/0026/10-09-01 ΦΕΚ 1209/Β/01 Υπ. Οικονομικών, στο</w:t>
      </w:r>
      <w:r>
        <w:rPr>
          <w:lang w:val="el-GR"/>
        </w:rPr>
        <w:t xml:space="preserve">ν </w:t>
      </w:r>
      <w:r w:rsidRPr="009D34B5">
        <w:rPr>
          <w:lang w:val="el-GR"/>
        </w:rPr>
        <w:t xml:space="preserve"> βαθμό που η Α.Α. υπάγεται</w:t>
      </w:r>
      <w:r>
        <w:rPr>
          <w:lang w:val="el-GR"/>
        </w:rPr>
        <w:t xml:space="preserve"> στο πεδίο εφαρμογής της</w:t>
      </w:r>
      <w:r w:rsidRPr="006F7866">
        <w:rPr>
          <w:lang w:val="el-GR"/>
        </w:rPr>
        <w:t>.</w:t>
      </w:r>
    </w:p>
  </w:footnote>
  <w:footnote w:id="133">
    <w:p w14:paraId="3F441340" w14:textId="77777777" w:rsidR="00AF0FF9" w:rsidRPr="00BD65F6" w:rsidRDefault="00AF0FF9">
      <w:pPr>
        <w:pStyle w:val="af5"/>
        <w:rPr>
          <w:lang w:val="el-GR"/>
        </w:rPr>
      </w:pPr>
      <w:r>
        <w:rPr>
          <w:rStyle w:val="a8"/>
        </w:rPr>
        <w:footnoteRef/>
      </w:r>
      <w:r>
        <w:rPr>
          <w:lang w:val="el-GR"/>
        </w:rPr>
        <w:tab/>
        <w:t xml:space="preserve">Η απόσβεση της προκαταβολής και η επιστροφή της εγγύησης προκαταβολής πραγματοποιούνται σύμφωνα με τις διατάξεις του άρθρου 72 του ν. 4412/2016 και τον τρόπο που ορίζει η Α.Α. </w:t>
      </w:r>
    </w:p>
  </w:footnote>
  <w:footnote w:id="134">
    <w:p w14:paraId="31A36068" w14:textId="77777777" w:rsidR="00AF0FF9" w:rsidRPr="00BD65F6" w:rsidRDefault="00AF0FF9">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35">
    <w:p w14:paraId="63B64DAC" w14:textId="77777777" w:rsidR="00AF0FF9" w:rsidRPr="00BD65F6" w:rsidRDefault="00AF0FF9">
      <w:pPr>
        <w:pStyle w:val="af5"/>
        <w:rPr>
          <w:lang w:val="el-GR"/>
        </w:rPr>
      </w:pPr>
      <w:r>
        <w:rPr>
          <w:rStyle w:val="a8"/>
        </w:rPr>
        <w:footnoteRef/>
      </w:r>
      <w:r>
        <w:rPr>
          <w:lang w:val="el-GR"/>
        </w:rPr>
        <w:tab/>
        <w:t>Ά</w:t>
      </w:r>
      <w:r>
        <w:rPr>
          <w:szCs w:val="18"/>
          <w:lang w:val="el-GR"/>
        </w:rPr>
        <w:t>ρθρο 350,  παρ. 3  του ν. 4412/2016, όπως ισχύει.</w:t>
      </w:r>
    </w:p>
  </w:footnote>
  <w:footnote w:id="136">
    <w:p w14:paraId="6AE8CA7D" w14:textId="77777777" w:rsidR="00AF0FF9" w:rsidRPr="00BD65F6" w:rsidRDefault="00AF0FF9" w:rsidP="000D2427">
      <w:pPr>
        <w:pStyle w:val="af5"/>
        <w:rPr>
          <w:lang w:val="el-GR"/>
        </w:rPr>
      </w:pPr>
      <w:r>
        <w:rPr>
          <w:rStyle w:val="a8"/>
        </w:rP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37">
    <w:p w14:paraId="753DDC6E" w14:textId="4ED932C8" w:rsidR="00AF0FF9" w:rsidRPr="00954CC6" w:rsidRDefault="00AF0FF9" w:rsidP="00CF5126">
      <w:pPr>
        <w:pStyle w:val="af5"/>
        <w:rPr>
          <w:lang w:val="el-GR"/>
        </w:rPr>
      </w:pPr>
      <w:r w:rsidRPr="009D34B5">
        <w:rPr>
          <w:rStyle w:val="ad"/>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38">
    <w:p w14:paraId="613E68E9" w14:textId="77777777" w:rsidR="00AF0FF9" w:rsidRPr="00BD65F6" w:rsidRDefault="00AF0FF9">
      <w:pPr>
        <w:pStyle w:val="af5"/>
        <w:rPr>
          <w:lang w:val="el-GR"/>
        </w:rPr>
      </w:pPr>
      <w:r>
        <w:rPr>
          <w:rStyle w:val="a8"/>
        </w:rPr>
        <w:footnoteRef/>
      </w:r>
      <w:r>
        <w:rPr>
          <w:lang w:val="el-GR"/>
        </w:rPr>
        <w:tab/>
        <w:t xml:space="preserve">Άρθρο 203 του ν. 4412/2016 </w:t>
      </w:r>
    </w:p>
  </w:footnote>
  <w:footnote w:id="139">
    <w:p w14:paraId="324BA3B6" w14:textId="77777777" w:rsidR="00AF0FF9" w:rsidRPr="00BD65F6" w:rsidRDefault="00AF0FF9">
      <w:pPr>
        <w:pStyle w:val="af5"/>
        <w:rPr>
          <w:lang w:val="el-GR"/>
        </w:rPr>
      </w:pPr>
      <w:r>
        <w:rPr>
          <w:lang w:val="el-GR"/>
        </w:rPr>
        <w:tab/>
        <w:t xml:space="preserve"> </w:t>
      </w:r>
    </w:p>
  </w:footnote>
  <w:footnote w:id="140">
    <w:p w14:paraId="1AD45AA1" w14:textId="77777777" w:rsidR="00AF0FF9" w:rsidRPr="00BD65F6" w:rsidRDefault="00AF0FF9">
      <w:pPr>
        <w:pStyle w:val="af5"/>
        <w:rPr>
          <w:lang w:val="el-GR"/>
        </w:rPr>
      </w:pPr>
      <w:r>
        <w:rPr>
          <w:rStyle w:val="a8"/>
        </w:rPr>
        <w:footnoteRef/>
      </w:r>
      <w:r>
        <w:rPr>
          <w:lang w:val="el-GR"/>
        </w:rPr>
        <w:tab/>
        <w:t>Άρθρο 207 του ν. 4412/2016.</w:t>
      </w:r>
    </w:p>
  </w:footnote>
  <w:footnote w:id="141">
    <w:p w14:paraId="5FA5A056" w14:textId="77777777" w:rsidR="00AF0FF9" w:rsidRPr="00BD65F6" w:rsidRDefault="00AF0FF9"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42">
    <w:p w14:paraId="7004F8E1" w14:textId="77777777" w:rsidR="00AF0FF9" w:rsidRPr="00BD65F6" w:rsidRDefault="00AF0FF9">
      <w:pPr>
        <w:pStyle w:val="af5"/>
        <w:rPr>
          <w:lang w:val="el-GR"/>
        </w:rPr>
      </w:pPr>
      <w:r>
        <w:rPr>
          <w:rStyle w:val="a8"/>
        </w:rPr>
        <w:footnoteRef/>
      </w:r>
      <w:r>
        <w:rPr>
          <w:lang w:val="el-GR"/>
        </w:rPr>
        <w:tab/>
        <w:t xml:space="preserve">Άρθρο 205Α του ν. 4412/2016. </w:t>
      </w:r>
    </w:p>
  </w:footnote>
  <w:footnote w:id="143">
    <w:p w14:paraId="09CCB053" w14:textId="77777777" w:rsidR="00AF0FF9" w:rsidRPr="00845A73" w:rsidRDefault="00AF0FF9"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44">
    <w:p w14:paraId="03B0261C" w14:textId="2149C674" w:rsidR="00AF0FF9" w:rsidRPr="0048403F" w:rsidRDefault="00AF0FF9"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14:paraId="0C9518E0" w14:textId="127D3E7A" w:rsidR="00AF0FF9" w:rsidRPr="00BD65F6" w:rsidRDefault="00AF0FF9">
      <w:pPr>
        <w:pStyle w:val="af5"/>
        <w:rPr>
          <w:lang w:val="el-GR"/>
        </w:rPr>
      </w:pPr>
      <w:r>
        <w:rPr>
          <w:lang w:val="el-GR"/>
        </w:rPr>
        <w:t>”   Το κείμενο της διάταξης είναι διαφορετικό (εν μέρει, τουλάχιστον).</w:t>
      </w:r>
    </w:p>
  </w:footnote>
  <w:footnote w:id="145">
    <w:p w14:paraId="4EE8101B" w14:textId="77777777" w:rsidR="00AF0FF9" w:rsidRPr="00BD65F6" w:rsidRDefault="00AF0FF9">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46">
    <w:p w14:paraId="37BEC7A2" w14:textId="77777777" w:rsidR="00AF0FF9" w:rsidRPr="00BD65F6" w:rsidRDefault="00AF0FF9">
      <w:pPr>
        <w:pStyle w:val="af5"/>
        <w:rPr>
          <w:lang w:val="el-GR"/>
        </w:rPr>
      </w:pPr>
      <w:r w:rsidRPr="00AE4565">
        <w:rPr>
          <w:rStyle w:val="a8"/>
        </w:rPr>
        <w:footnoteRef/>
      </w:r>
      <w:r>
        <w:rPr>
          <w:lang w:val="el-GR"/>
        </w:rPr>
        <w:tab/>
        <w:t>Άρθρο 215 του ν. 4412/2016</w:t>
      </w:r>
    </w:p>
  </w:footnote>
  <w:footnote w:id="147">
    <w:p w14:paraId="2CFD53F1" w14:textId="69036F33" w:rsidR="00AF0FF9" w:rsidRPr="00BD65F6" w:rsidRDefault="00AF0FF9">
      <w:pPr>
        <w:pStyle w:val="af5"/>
        <w:rPr>
          <w:lang w:val="el-GR"/>
        </w:rPr>
      </w:pPr>
      <w:r>
        <w:rPr>
          <w:rStyle w:val="a8"/>
        </w:rPr>
        <w:footnoteRef/>
      </w:r>
      <w:r>
        <w:rPr>
          <w:lang w:val="el-GR"/>
        </w:rPr>
        <w:tab/>
        <w:t>Πρβλ άρθρο 215  του ν. 4412/2016</w:t>
      </w:r>
    </w:p>
  </w:footnote>
  <w:footnote w:id="148">
    <w:p w14:paraId="0D89FFF9" w14:textId="77777777" w:rsidR="00AF0FF9" w:rsidRPr="00683E15" w:rsidRDefault="00AF0FF9">
      <w:pPr>
        <w:pStyle w:val="af5"/>
        <w:rPr>
          <w:i/>
          <w:lang w:val="el-GR"/>
        </w:rPr>
      </w:pPr>
      <w:r w:rsidRPr="00BC0A0D">
        <w:rPr>
          <w:rStyle w:val="a8"/>
        </w:rPr>
        <w:footnoteRef/>
      </w:r>
      <w:r>
        <w:rPr>
          <w:lang w:val="el-GR"/>
        </w:rPr>
        <w:tab/>
        <w:t xml:space="preserve">Άρθρο 53 παρ. 9 και 9α του ν. 4412/2016. Πρβλ </w:t>
      </w:r>
      <w:r w:rsidRPr="009D34B5">
        <w:rPr>
          <w:lang w:val="el-GR"/>
        </w:rPr>
        <w:t>και την με αριθμ.</w:t>
      </w:r>
      <w:r>
        <w:rPr>
          <w:lang w:val="el-GR"/>
        </w:rPr>
        <w:t xml:space="preserve"> </w:t>
      </w:r>
      <w:r w:rsidRPr="009D34B5">
        <w:rPr>
          <w:lang w:val="el-GR"/>
        </w:rPr>
        <w:t>πρωτ.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FE23A" w14:textId="77777777" w:rsidR="00AF0FF9" w:rsidRDefault="00AF0FF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5BC07" w14:textId="77777777" w:rsidR="00AF0FF9" w:rsidRDefault="00AF0FF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8B3D" w14:textId="77777777" w:rsidR="00AF0FF9" w:rsidRDefault="00AF0FF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000000E"/>
    <w:multiLevelType w:val="multilevel"/>
    <w:tmpl w:val="56603024"/>
    <w:name w:val="WW8Num14"/>
    <w:lvl w:ilvl="0">
      <w:start w:val="2"/>
      <w:numFmt w:val="decimal"/>
      <w:lvlText w:val="1.%1"/>
      <w:lvlJc w:val="left"/>
      <w:pPr>
        <w:tabs>
          <w:tab w:val="num" w:pos="0"/>
        </w:tabs>
        <w:ind w:left="0" w:firstLine="0"/>
      </w:pPr>
      <w:rPr>
        <w:rFonts w:ascii="Symbol" w:hAnsi="Symbol" w:cs="OpenSymbol"/>
        <w:szCs w:val="22"/>
        <w:lang w:val="el-GR"/>
      </w:rPr>
    </w:lvl>
    <w:lvl w:ilvl="1">
      <w:start w:val="1"/>
      <w:numFmt w:val="decimal"/>
      <w:lvlText w:val="%1.%2"/>
      <w:lvlJc w:val="left"/>
      <w:pPr>
        <w:tabs>
          <w:tab w:val="num" w:pos="0"/>
        </w:tabs>
        <w:ind w:left="0" w:firstLine="0"/>
      </w:pPr>
      <w:rPr>
        <w:color w:val="auto"/>
      </w:rPr>
    </w:lvl>
    <w:lvl w:ilvl="2">
      <w:start w:val="1"/>
      <w:numFmt w:val="decimal"/>
      <w:lvlText w:val="%1.%2.%3"/>
      <w:lvlJc w:val="left"/>
      <w:pPr>
        <w:tabs>
          <w:tab w:val="num" w:pos="0"/>
        </w:tabs>
        <w:ind w:left="0" w:firstLine="0"/>
      </w:pPr>
      <w:rPr>
        <w:rFonts w:cs="Arial"/>
        <w:b/>
        <w:color w:val="auto"/>
        <w:lang w:val="en-GB"/>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1C"/>
    <w:multiLevelType w:val="multilevel"/>
    <w:tmpl w:val="7DF82870"/>
    <w:name w:val="WW8Num28"/>
    <w:lvl w:ilvl="0">
      <w:start w:val="1"/>
      <w:numFmt w:val="decimal"/>
      <w:lvlText w:val="%1)"/>
      <w:lvlJc w:val="left"/>
      <w:pPr>
        <w:tabs>
          <w:tab w:val="num" w:pos="0"/>
        </w:tabs>
        <w:ind w:left="0" w:firstLine="0"/>
      </w:pPr>
      <w:rPr>
        <w:rFonts w:ascii="Symbol" w:hAnsi="Symbol" w:cs="Symbol"/>
        <w:b/>
        <w:color w:val="auto"/>
        <w:szCs w:val="22"/>
        <w:lang w:val="el-GR"/>
      </w:r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rPr>
        <w:rFonts w:ascii="Symbol" w:hAnsi="Symbol" w:cs="Symbol"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EA803EB"/>
    <w:multiLevelType w:val="hybridMultilevel"/>
    <w:tmpl w:val="1F405F3E"/>
    <w:lvl w:ilvl="0" w:tplc="483A70D4">
      <w:start w:val="1"/>
      <w:numFmt w:val="decimal"/>
      <w:lvlText w:val="%1."/>
      <w:lvlJc w:val="left"/>
      <w:pPr>
        <w:ind w:left="760" w:hanging="360"/>
      </w:pPr>
      <w:rPr>
        <w:b/>
        <w:color w:val="auto"/>
      </w:rPr>
    </w:lvl>
    <w:lvl w:ilvl="1" w:tplc="04080019">
      <w:start w:val="1"/>
      <w:numFmt w:val="lowerLetter"/>
      <w:lvlText w:val="%2."/>
      <w:lvlJc w:val="left"/>
      <w:pPr>
        <w:ind w:left="1480" w:hanging="360"/>
      </w:pPr>
    </w:lvl>
    <w:lvl w:ilvl="2" w:tplc="0408001B" w:tentative="1">
      <w:start w:val="1"/>
      <w:numFmt w:val="lowerRoman"/>
      <w:lvlText w:val="%3."/>
      <w:lvlJc w:val="right"/>
      <w:pPr>
        <w:ind w:left="2200" w:hanging="180"/>
      </w:pPr>
    </w:lvl>
    <w:lvl w:ilvl="3" w:tplc="0408000F" w:tentative="1">
      <w:start w:val="1"/>
      <w:numFmt w:val="decimal"/>
      <w:lvlText w:val="%4."/>
      <w:lvlJc w:val="left"/>
      <w:pPr>
        <w:ind w:left="2920" w:hanging="360"/>
      </w:pPr>
    </w:lvl>
    <w:lvl w:ilvl="4" w:tplc="04080019" w:tentative="1">
      <w:start w:val="1"/>
      <w:numFmt w:val="lowerLetter"/>
      <w:lvlText w:val="%5."/>
      <w:lvlJc w:val="left"/>
      <w:pPr>
        <w:ind w:left="3640" w:hanging="360"/>
      </w:pPr>
    </w:lvl>
    <w:lvl w:ilvl="5" w:tplc="0408001B" w:tentative="1">
      <w:start w:val="1"/>
      <w:numFmt w:val="lowerRoman"/>
      <w:lvlText w:val="%6."/>
      <w:lvlJc w:val="right"/>
      <w:pPr>
        <w:ind w:left="4360" w:hanging="180"/>
      </w:pPr>
    </w:lvl>
    <w:lvl w:ilvl="6" w:tplc="0408000F" w:tentative="1">
      <w:start w:val="1"/>
      <w:numFmt w:val="decimal"/>
      <w:lvlText w:val="%7."/>
      <w:lvlJc w:val="left"/>
      <w:pPr>
        <w:ind w:left="5080" w:hanging="360"/>
      </w:pPr>
    </w:lvl>
    <w:lvl w:ilvl="7" w:tplc="04080019" w:tentative="1">
      <w:start w:val="1"/>
      <w:numFmt w:val="lowerLetter"/>
      <w:lvlText w:val="%8."/>
      <w:lvlJc w:val="left"/>
      <w:pPr>
        <w:ind w:left="5800" w:hanging="360"/>
      </w:pPr>
    </w:lvl>
    <w:lvl w:ilvl="8" w:tplc="0408001B" w:tentative="1">
      <w:start w:val="1"/>
      <w:numFmt w:val="lowerRoman"/>
      <w:lvlText w:val="%9."/>
      <w:lvlJc w:val="right"/>
      <w:pPr>
        <w:ind w:left="6520" w:hanging="180"/>
      </w:pPr>
    </w:lvl>
  </w:abstractNum>
  <w:abstractNum w:abstractNumId="14" w15:restartNumberingAfterBreak="0">
    <w:nsid w:val="16C06AE0"/>
    <w:multiLevelType w:val="hybridMultilevel"/>
    <w:tmpl w:val="DF9613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6" w15:restartNumberingAfterBreak="0">
    <w:nsid w:val="22A55DA2"/>
    <w:multiLevelType w:val="hybridMultilevel"/>
    <w:tmpl w:val="36D29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FB15C3"/>
    <w:multiLevelType w:val="hybridMultilevel"/>
    <w:tmpl w:val="250EE4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88E1A32"/>
    <w:multiLevelType w:val="multilevel"/>
    <w:tmpl w:val="26669AA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290F70D7"/>
    <w:multiLevelType w:val="multilevel"/>
    <w:tmpl w:val="B6D4908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1" w15:restartNumberingAfterBreak="0">
    <w:nsid w:val="3BF02C15"/>
    <w:multiLevelType w:val="multilevel"/>
    <w:tmpl w:val="DA6AA7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7B51D9F"/>
    <w:multiLevelType w:val="hybridMultilevel"/>
    <w:tmpl w:val="1F4E47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2536EDE"/>
    <w:multiLevelType w:val="multilevel"/>
    <w:tmpl w:val="3FDAE7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26"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7" w15:restartNumberingAfterBreak="0">
    <w:nsid w:val="671551C7"/>
    <w:multiLevelType w:val="hybridMultilevel"/>
    <w:tmpl w:val="054A64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9"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30"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79F05216"/>
    <w:multiLevelType w:val="multilevel"/>
    <w:tmpl w:val="B2C6EC0E"/>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7B147448"/>
    <w:multiLevelType w:val="multilevel"/>
    <w:tmpl w:val="83A4D15A"/>
    <w:lvl w:ilvl="0">
      <w:start w:val="10"/>
      <w:numFmt w:val="decimal"/>
      <w:lvlText w:val="%1"/>
      <w:lvlJc w:val="left"/>
      <w:pPr>
        <w:ind w:left="375" w:hanging="375"/>
      </w:pPr>
      <w:rPr>
        <w:rFonts w:cs="Arial" w:hint="default"/>
        <w:b/>
      </w:rPr>
    </w:lvl>
    <w:lvl w:ilvl="1">
      <w:start w:val="1"/>
      <w:numFmt w:val="decimal"/>
      <w:lvlText w:val="%1.%2"/>
      <w:lvlJc w:val="left"/>
      <w:pPr>
        <w:ind w:left="375" w:hanging="375"/>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34" w15:restartNumberingAfterBreak="0">
    <w:nsid w:val="7C343D13"/>
    <w:multiLevelType w:val="hybridMultilevel"/>
    <w:tmpl w:val="6D32AE7A"/>
    <w:lvl w:ilvl="0" w:tplc="00000009">
      <w:start w:val="1"/>
      <w:numFmt w:val="bullet"/>
      <w:lvlText w:val="­"/>
      <w:lvlJc w:val="left"/>
      <w:pPr>
        <w:ind w:left="36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30"/>
  </w:num>
  <w:num w:numId="14">
    <w:abstractNumId w:val="25"/>
  </w:num>
  <w:num w:numId="15">
    <w:abstractNumId w:val="26"/>
  </w:num>
  <w:num w:numId="16">
    <w:abstractNumId w:val="29"/>
  </w:num>
  <w:num w:numId="17">
    <w:abstractNumId w:val="20"/>
  </w:num>
  <w:num w:numId="18">
    <w:abstractNumId w:val="15"/>
  </w:num>
  <w:num w:numId="19">
    <w:abstractNumId w:val="23"/>
  </w:num>
  <w:num w:numId="20">
    <w:abstractNumId w:val="28"/>
  </w:num>
  <w:num w:numId="21">
    <w:abstractNumId w:val="22"/>
  </w:num>
  <w:num w:numId="22">
    <w:abstractNumId w:val="14"/>
  </w:num>
  <w:num w:numId="23">
    <w:abstractNumId w:val="11"/>
  </w:num>
  <w:num w:numId="24">
    <w:abstractNumId w:val="12"/>
  </w:num>
  <w:num w:numId="25">
    <w:abstractNumId w:val="13"/>
  </w:num>
  <w:num w:numId="26">
    <w:abstractNumId w:val="17"/>
  </w:num>
  <w:num w:numId="27">
    <w:abstractNumId w:val="16"/>
  </w:num>
  <w:num w:numId="28">
    <w:abstractNumId w:val="24"/>
  </w:num>
  <w:num w:numId="29">
    <w:abstractNumId w:val="18"/>
  </w:num>
  <w:num w:numId="30">
    <w:abstractNumId w:val="21"/>
  </w:num>
  <w:num w:numId="31">
    <w:abstractNumId w:val="33"/>
  </w:num>
  <w:num w:numId="32">
    <w:abstractNumId w:val="19"/>
  </w:num>
  <w:num w:numId="33">
    <w:abstractNumId w:val="31"/>
  </w:num>
  <w:num w:numId="34">
    <w:abstractNumId w:val="2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0C5E"/>
    <w:rsid w:val="000012EE"/>
    <w:rsid w:val="0000375D"/>
    <w:rsid w:val="000040FD"/>
    <w:rsid w:val="00004465"/>
    <w:rsid w:val="0000656D"/>
    <w:rsid w:val="00006B3E"/>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65D86"/>
    <w:rsid w:val="000665B5"/>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1447"/>
    <w:rsid w:val="000A223D"/>
    <w:rsid w:val="000A44F1"/>
    <w:rsid w:val="000A5B86"/>
    <w:rsid w:val="000A6A2D"/>
    <w:rsid w:val="000A6F04"/>
    <w:rsid w:val="000A6F90"/>
    <w:rsid w:val="000B1EE7"/>
    <w:rsid w:val="000B4E42"/>
    <w:rsid w:val="000C1E49"/>
    <w:rsid w:val="000C2D2C"/>
    <w:rsid w:val="000C4284"/>
    <w:rsid w:val="000C4BEA"/>
    <w:rsid w:val="000C5B34"/>
    <w:rsid w:val="000C6682"/>
    <w:rsid w:val="000C76F3"/>
    <w:rsid w:val="000C7F1C"/>
    <w:rsid w:val="000D02D1"/>
    <w:rsid w:val="000D0A9A"/>
    <w:rsid w:val="000D0C47"/>
    <w:rsid w:val="000D20A2"/>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123"/>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27B9D"/>
    <w:rsid w:val="0013037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55694"/>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826"/>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4FE0"/>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459"/>
    <w:rsid w:val="001F7E31"/>
    <w:rsid w:val="00200AB7"/>
    <w:rsid w:val="00200C6B"/>
    <w:rsid w:val="00204B65"/>
    <w:rsid w:val="00204DA6"/>
    <w:rsid w:val="00205CB7"/>
    <w:rsid w:val="00205EF0"/>
    <w:rsid w:val="00207038"/>
    <w:rsid w:val="00210BEF"/>
    <w:rsid w:val="0021260A"/>
    <w:rsid w:val="002128FF"/>
    <w:rsid w:val="00212D51"/>
    <w:rsid w:val="00214CA5"/>
    <w:rsid w:val="002157A0"/>
    <w:rsid w:val="00215ADE"/>
    <w:rsid w:val="00215CE3"/>
    <w:rsid w:val="00216ECA"/>
    <w:rsid w:val="00220351"/>
    <w:rsid w:val="00220BE2"/>
    <w:rsid w:val="00221710"/>
    <w:rsid w:val="0022250D"/>
    <w:rsid w:val="00222C4E"/>
    <w:rsid w:val="00223492"/>
    <w:rsid w:val="002303DE"/>
    <w:rsid w:val="00230C0B"/>
    <w:rsid w:val="00230D4D"/>
    <w:rsid w:val="00230F20"/>
    <w:rsid w:val="002338CB"/>
    <w:rsid w:val="002338D8"/>
    <w:rsid w:val="00233FFA"/>
    <w:rsid w:val="0023494F"/>
    <w:rsid w:val="002353B1"/>
    <w:rsid w:val="00235979"/>
    <w:rsid w:val="00236CCA"/>
    <w:rsid w:val="00240CF8"/>
    <w:rsid w:val="00243498"/>
    <w:rsid w:val="00244872"/>
    <w:rsid w:val="00245237"/>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05B"/>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43FF"/>
    <w:rsid w:val="002C4533"/>
    <w:rsid w:val="002D1218"/>
    <w:rsid w:val="002D1604"/>
    <w:rsid w:val="002D1EB4"/>
    <w:rsid w:val="002D2139"/>
    <w:rsid w:val="002D213E"/>
    <w:rsid w:val="002D2C87"/>
    <w:rsid w:val="002D492F"/>
    <w:rsid w:val="002D6343"/>
    <w:rsid w:val="002D74DF"/>
    <w:rsid w:val="002D777A"/>
    <w:rsid w:val="002E0E04"/>
    <w:rsid w:val="002E1623"/>
    <w:rsid w:val="002E37DD"/>
    <w:rsid w:val="002E608C"/>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7E3"/>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4427"/>
    <w:rsid w:val="003A68B3"/>
    <w:rsid w:val="003A7635"/>
    <w:rsid w:val="003A78D9"/>
    <w:rsid w:val="003A7D22"/>
    <w:rsid w:val="003B0B9F"/>
    <w:rsid w:val="003B1B3A"/>
    <w:rsid w:val="003B264E"/>
    <w:rsid w:val="003B5CF0"/>
    <w:rsid w:val="003B77D2"/>
    <w:rsid w:val="003C0899"/>
    <w:rsid w:val="003C0A8C"/>
    <w:rsid w:val="003C3253"/>
    <w:rsid w:val="003C4424"/>
    <w:rsid w:val="003C4CA4"/>
    <w:rsid w:val="003C54C6"/>
    <w:rsid w:val="003C7A40"/>
    <w:rsid w:val="003D0EC7"/>
    <w:rsid w:val="003D10BA"/>
    <w:rsid w:val="003D1320"/>
    <w:rsid w:val="003D21D6"/>
    <w:rsid w:val="003D37D8"/>
    <w:rsid w:val="003D4B49"/>
    <w:rsid w:val="003D4EA1"/>
    <w:rsid w:val="003D62F0"/>
    <w:rsid w:val="003D6543"/>
    <w:rsid w:val="003D7490"/>
    <w:rsid w:val="003D7C44"/>
    <w:rsid w:val="003E3340"/>
    <w:rsid w:val="003E3DE3"/>
    <w:rsid w:val="003E77F8"/>
    <w:rsid w:val="003F2C9C"/>
    <w:rsid w:val="003F4D71"/>
    <w:rsid w:val="003F4DFF"/>
    <w:rsid w:val="003F4FB3"/>
    <w:rsid w:val="003F579E"/>
    <w:rsid w:val="003F6649"/>
    <w:rsid w:val="003F6737"/>
    <w:rsid w:val="003F6DFD"/>
    <w:rsid w:val="003F7489"/>
    <w:rsid w:val="00401093"/>
    <w:rsid w:val="004027CA"/>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2843"/>
    <w:rsid w:val="00454B72"/>
    <w:rsid w:val="00454E15"/>
    <w:rsid w:val="00455376"/>
    <w:rsid w:val="00456DE2"/>
    <w:rsid w:val="00457204"/>
    <w:rsid w:val="00457FA1"/>
    <w:rsid w:val="004608D2"/>
    <w:rsid w:val="00460CF7"/>
    <w:rsid w:val="004618ED"/>
    <w:rsid w:val="00461C8F"/>
    <w:rsid w:val="004624A4"/>
    <w:rsid w:val="004629D9"/>
    <w:rsid w:val="00463070"/>
    <w:rsid w:val="004654FB"/>
    <w:rsid w:val="00467647"/>
    <w:rsid w:val="00467D5F"/>
    <w:rsid w:val="00467F14"/>
    <w:rsid w:val="004701FC"/>
    <w:rsid w:val="004708B1"/>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1EA"/>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E7BA6"/>
    <w:rsid w:val="004F35CD"/>
    <w:rsid w:val="004F3EF1"/>
    <w:rsid w:val="004F5118"/>
    <w:rsid w:val="004F7AEF"/>
    <w:rsid w:val="00501E52"/>
    <w:rsid w:val="005028CF"/>
    <w:rsid w:val="005054D1"/>
    <w:rsid w:val="005055D4"/>
    <w:rsid w:val="00505990"/>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1F93"/>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6DED"/>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D0B04"/>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06E9"/>
    <w:rsid w:val="006225CB"/>
    <w:rsid w:val="00624DED"/>
    <w:rsid w:val="00625129"/>
    <w:rsid w:val="00626CCA"/>
    <w:rsid w:val="006277FA"/>
    <w:rsid w:val="00627C0D"/>
    <w:rsid w:val="00627FA4"/>
    <w:rsid w:val="00630D4F"/>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6FAE"/>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441"/>
    <w:rsid w:val="0070081D"/>
    <w:rsid w:val="00700DD6"/>
    <w:rsid w:val="007037EB"/>
    <w:rsid w:val="00704B7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2752"/>
    <w:rsid w:val="0072469A"/>
    <w:rsid w:val="00725DA2"/>
    <w:rsid w:val="00726A0F"/>
    <w:rsid w:val="00727E1E"/>
    <w:rsid w:val="007303AB"/>
    <w:rsid w:val="00732591"/>
    <w:rsid w:val="00733D63"/>
    <w:rsid w:val="007347A9"/>
    <w:rsid w:val="007403D9"/>
    <w:rsid w:val="00741A76"/>
    <w:rsid w:val="007441C1"/>
    <w:rsid w:val="00744353"/>
    <w:rsid w:val="00744620"/>
    <w:rsid w:val="00744F87"/>
    <w:rsid w:val="007462E5"/>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638B"/>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B698F"/>
    <w:rsid w:val="007B6F0D"/>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53A"/>
    <w:rsid w:val="00811D58"/>
    <w:rsid w:val="00813D99"/>
    <w:rsid w:val="008146D6"/>
    <w:rsid w:val="00815BC7"/>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64742"/>
    <w:rsid w:val="00864B6B"/>
    <w:rsid w:val="00870091"/>
    <w:rsid w:val="00870C1A"/>
    <w:rsid w:val="008712B1"/>
    <w:rsid w:val="00871880"/>
    <w:rsid w:val="00872D7E"/>
    <w:rsid w:val="00873036"/>
    <w:rsid w:val="0087405E"/>
    <w:rsid w:val="008751C4"/>
    <w:rsid w:val="008809EB"/>
    <w:rsid w:val="008829AA"/>
    <w:rsid w:val="00883D1B"/>
    <w:rsid w:val="00884F71"/>
    <w:rsid w:val="00887471"/>
    <w:rsid w:val="008910EA"/>
    <w:rsid w:val="008915CA"/>
    <w:rsid w:val="0089409A"/>
    <w:rsid w:val="00895934"/>
    <w:rsid w:val="0089727E"/>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1F4"/>
    <w:rsid w:val="008D54C9"/>
    <w:rsid w:val="008D6C2F"/>
    <w:rsid w:val="008D713A"/>
    <w:rsid w:val="008D7723"/>
    <w:rsid w:val="008D7778"/>
    <w:rsid w:val="008E02D4"/>
    <w:rsid w:val="008E072F"/>
    <w:rsid w:val="008E22B1"/>
    <w:rsid w:val="008E26B0"/>
    <w:rsid w:val="008E3258"/>
    <w:rsid w:val="008E32B1"/>
    <w:rsid w:val="008E36C6"/>
    <w:rsid w:val="008E4151"/>
    <w:rsid w:val="008E73B7"/>
    <w:rsid w:val="008E7A85"/>
    <w:rsid w:val="008F2BD2"/>
    <w:rsid w:val="008F560D"/>
    <w:rsid w:val="008F57DA"/>
    <w:rsid w:val="00900485"/>
    <w:rsid w:val="00900A9A"/>
    <w:rsid w:val="00900AFD"/>
    <w:rsid w:val="00902331"/>
    <w:rsid w:val="0090302A"/>
    <w:rsid w:val="009037BC"/>
    <w:rsid w:val="009056EA"/>
    <w:rsid w:val="009061C3"/>
    <w:rsid w:val="00906731"/>
    <w:rsid w:val="0090741F"/>
    <w:rsid w:val="00910ED2"/>
    <w:rsid w:val="00911FDE"/>
    <w:rsid w:val="009133EA"/>
    <w:rsid w:val="00916ADC"/>
    <w:rsid w:val="00917E74"/>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5C2C"/>
    <w:rsid w:val="009460DF"/>
    <w:rsid w:val="00946777"/>
    <w:rsid w:val="00946DF6"/>
    <w:rsid w:val="00946FEF"/>
    <w:rsid w:val="00947102"/>
    <w:rsid w:val="009478F8"/>
    <w:rsid w:val="00947AEE"/>
    <w:rsid w:val="00947EF4"/>
    <w:rsid w:val="0095105C"/>
    <w:rsid w:val="00952832"/>
    <w:rsid w:val="00952E9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3C21"/>
    <w:rsid w:val="009A4E43"/>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A1A"/>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328F"/>
    <w:rsid w:val="00A34E5F"/>
    <w:rsid w:val="00A355C0"/>
    <w:rsid w:val="00A36D55"/>
    <w:rsid w:val="00A3753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9C"/>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0685"/>
    <w:rsid w:val="00AF0FF9"/>
    <w:rsid w:val="00AF16EB"/>
    <w:rsid w:val="00AF1790"/>
    <w:rsid w:val="00AF26CB"/>
    <w:rsid w:val="00AF36CF"/>
    <w:rsid w:val="00AF4473"/>
    <w:rsid w:val="00AF44F4"/>
    <w:rsid w:val="00AF4C3C"/>
    <w:rsid w:val="00AF6381"/>
    <w:rsid w:val="00B0135D"/>
    <w:rsid w:val="00B0174B"/>
    <w:rsid w:val="00B02A18"/>
    <w:rsid w:val="00B02BC7"/>
    <w:rsid w:val="00B03F31"/>
    <w:rsid w:val="00B067E4"/>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48C"/>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BF8"/>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B0A"/>
    <w:rsid w:val="00BB1EF9"/>
    <w:rsid w:val="00BB2B50"/>
    <w:rsid w:val="00BB2BE6"/>
    <w:rsid w:val="00BB3665"/>
    <w:rsid w:val="00BB3B2C"/>
    <w:rsid w:val="00BB4B13"/>
    <w:rsid w:val="00BB5266"/>
    <w:rsid w:val="00BB560B"/>
    <w:rsid w:val="00BB56DE"/>
    <w:rsid w:val="00BB584D"/>
    <w:rsid w:val="00BB6060"/>
    <w:rsid w:val="00BB66D7"/>
    <w:rsid w:val="00BB7131"/>
    <w:rsid w:val="00BC0066"/>
    <w:rsid w:val="00BC0A0D"/>
    <w:rsid w:val="00BC0F6B"/>
    <w:rsid w:val="00BC0FFC"/>
    <w:rsid w:val="00BC2633"/>
    <w:rsid w:val="00BC3820"/>
    <w:rsid w:val="00BC3D37"/>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3B0"/>
    <w:rsid w:val="00C30FC2"/>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56BD3"/>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FD3"/>
    <w:rsid w:val="00C906A6"/>
    <w:rsid w:val="00C90858"/>
    <w:rsid w:val="00C90BBF"/>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5AA7"/>
    <w:rsid w:val="00CD64AC"/>
    <w:rsid w:val="00CD6A92"/>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0679C"/>
    <w:rsid w:val="00D119B9"/>
    <w:rsid w:val="00D12E38"/>
    <w:rsid w:val="00D1340B"/>
    <w:rsid w:val="00D1396E"/>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2C37"/>
    <w:rsid w:val="00DA3D63"/>
    <w:rsid w:val="00DA7D9D"/>
    <w:rsid w:val="00DB12A2"/>
    <w:rsid w:val="00DB1316"/>
    <w:rsid w:val="00DB15E4"/>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348C"/>
    <w:rsid w:val="00E2389C"/>
    <w:rsid w:val="00E23DAC"/>
    <w:rsid w:val="00E24552"/>
    <w:rsid w:val="00E24B7C"/>
    <w:rsid w:val="00E26578"/>
    <w:rsid w:val="00E26671"/>
    <w:rsid w:val="00E325E0"/>
    <w:rsid w:val="00E32718"/>
    <w:rsid w:val="00E32CC8"/>
    <w:rsid w:val="00E347BD"/>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A4E"/>
    <w:rsid w:val="00E54FAC"/>
    <w:rsid w:val="00E57FC1"/>
    <w:rsid w:val="00E62802"/>
    <w:rsid w:val="00E664B2"/>
    <w:rsid w:val="00E677F7"/>
    <w:rsid w:val="00E67BF2"/>
    <w:rsid w:val="00E704B2"/>
    <w:rsid w:val="00E70558"/>
    <w:rsid w:val="00E70D21"/>
    <w:rsid w:val="00E713DD"/>
    <w:rsid w:val="00E71B02"/>
    <w:rsid w:val="00E72AAD"/>
    <w:rsid w:val="00E7536A"/>
    <w:rsid w:val="00E76521"/>
    <w:rsid w:val="00E776F0"/>
    <w:rsid w:val="00E77EB3"/>
    <w:rsid w:val="00E80CF3"/>
    <w:rsid w:val="00E80EF7"/>
    <w:rsid w:val="00E81525"/>
    <w:rsid w:val="00E81652"/>
    <w:rsid w:val="00E82F3B"/>
    <w:rsid w:val="00E85DA7"/>
    <w:rsid w:val="00E867EC"/>
    <w:rsid w:val="00E906F0"/>
    <w:rsid w:val="00E90CD8"/>
    <w:rsid w:val="00E939E2"/>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6E78"/>
    <w:rsid w:val="00EB7FAC"/>
    <w:rsid w:val="00EC6A36"/>
    <w:rsid w:val="00EC7113"/>
    <w:rsid w:val="00EC735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288A"/>
    <w:rsid w:val="00F24BD1"/>
    <w:rsid w:val="00F25155"/>
    <w:rsid w:val="00F25E51"/>
    <w:rsid w:val="00F2706E"/>
    <w:rsid w:val="00F30C79"/>
    <w:rsid w:val="00F32854"/>
    <w:rsid w:val="00F33A0C"/>
    <w:rsid w:val="00F341C4"/>
    <w:rsid w:val="00F344C9"/>
    <w:rsid w:val="00F35450"/>
    <w:rsid w:val="00F363E7"/>
    <w:rsid w:val="00F401F6"/>
    <w:rsid w:val="00F40EF3"/>
    <w:rsid w:val="00F4294D"/>
    <w:rsid w:val="00F43694"/>
    <w:rsid w:val="00F44003"/>
    <w:rsid w:val="00F4518B"/>
    <w:rsid w:val="00F45EB1"/>
    <w:rsid w:val="00F46085"/>
    <w:rsid w:val="00F468CB"/>
    <w:rsid w:val="00F46CE2"/>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0F3"/>
    <w:rsid w:val="00F757EE"/>
    <w:rsid w:val="00F777D5"/>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586"/>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eading 3-x,Text 3,bold,A?eeaoae?aa 3 Char,Επικεφαλίδα 3 arial"/>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aliases w:val="encabezado,hd,Header Titlos Prosforas,ContentsHeader,Headertext,ho,header odd,Titlos Prosforas"/>
    <w:basedOn w:val="a"/>
    <w:link w:val="Char4"/>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5"/>
    <w:rPr>
      <w:sz w:val="20"/>
      <w:szCs w:val="20"/>
    </w:rPr>
  </w:style>
  <w:style w:type="paragraph" w:customStyle="1" w:styleId="Default">
    <w:name w:val="Default"/>
    <w:uiPriority w:val="99"/>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Char4">
    <w:name w:val="Κεφαλίδα Char"/>
    <w:aliases w:val="encabezado Char,hd Char,Header Titlos Prosforas Char,ContentsHeader Char,Headertext Char,ho Char,header odd Char,Titlos Prosforas Char"/>
    <w:link w:val="af4"/>
    <w:locked/>
    <w:rsid w:val="006206E9"/>
    <w:rPr>
      <w:rFonts w:ascii="Calibri" w:hAnsi="Calibri" w:cs="Calibri"/>
      <w:sz w:val="22"/>
      <w:szCs w:val="24"/>
      <w:lang w:val="en-GB" w:eastAsia="ar-SA"/>
    </w:rPr>
  </w:style>
  <w:style w:type="paragraph" w:customStyle="1" w:styleId="1f">
    <w:name w:val="Βασικό1"/>
    <w:rsid w:val="006206E9"/>
    <w:pPr>
      <w:suppressAutoHyphens/>
      <w:spacing w:line="276" w:lineRule="auto"/>
    </w:pPr>
    <w:rPr>
      <w:rFonts w:ascii="Arial" w:eastAsia="Arial" w:hAnsi="Arial" w:cs="Arial"/>
      <w:color w:val="000000"/>
      <w:sz w:val="22"/>
      <w:szCs w:val="22"/>
      <w:lang w:eastAsia="zh-CN"/>
    </w:rPr>
  </w:style>
  <w:style w:type="character" w:customStyle="1" w:styleId="Char3">
    <w:name w:val="Σώμα κειμένου Char"/>
    <w:link w:val="af0"/>
    <w:rsid w:val="009A3C21"/>
    <w:rPr>
      <w:rFonts w:ascii="Calibri" w:hAnsi="Calibri" w:cs="Calibri"/>
      <w:sz w:val="22"/>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1606">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440106600">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 w:id="207959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diavgeia.gov.gr/" TargetMode="External"/><Relationship Id="rId18" Type="http://schemas.openxmlformats.org/officeDocument/2006/relationships/hyperlink" Target="http://www.eaadhsy.gr/n4412/n4412fulltextlinks.html" TargetMode="External"/><Relationship Id="rId26" Type="http://schemas.openxmlformats.org/officeDocument/2006/relationships/hyperlink" Target="http://www.eaadhsy.gr/n4412/n4412fulltextlinks.html" TargetMode="External"/><Relationship Id="rId21" Type="http://schemas.openxmlformats.org/officeDocument/2006/relationships/hyperlink" Target="http://www.eaadhsy.gr/n4412/art79a"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t.diavgeia.gov.gr/" TargetMode="External"/><Relationship Id="rId17" Type="http://schemas.openxmlformats.org/officeDocument/2006/relationships/hyperlink" Target="http://www.hsppa.gr/" TargetMode="External"/><Relationship Id="rId25" Type="http://schemas.openxmlformats.org/officeDocument/2006/relationships/hyperlink" Target="http://www.eaadhsy.gr/n4412/n4412fulltextlinks.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aadhsy.gr/" TargetMode="External"/><Relationship Id="rId20" Type="http://schemas.openxmlformats.org/officeDocument/2006/relationships/hyperlink" Target="http://www.eaadhsy.gr/n4412/n4412fulltextlinks.html" TargetMode="External"/><Relationship Id="rId29"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n4412fulltextlinks.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panorthotika@eaadhsy.gr" TargetMode="External"/><Relationship Id="rId23" Type="http://schemas.openxmlformats.org/officeDocument/2006/relationships/hyperlink" Target="http://www.eaadhsy.gr/n4412/prosarthmaA_index.html" TargetMode="External"/><Relationship Id="rId28" Type="http://schemas.openxmlformats.org/officeDocument/2006/relationships/hyperlink" Target="https://espdint.eprocurement.gov.gr/" TargetMode="External"/><Relationship Id="rId36" Type="http://schemas.openxmlformats.org/officeDocument/2006/relationships/footer" Target="footer3.xml"/><Relationship Id="rId10" Type="http://schemas.openxmlformats.org/officeDocument/2006/relationships/hyperlink" Target="http://www.promitheus.gov.gr" TargetMode="External"/><Relationship Id="rId19" Type="http://schemas.openxmlformats.org/officeDocument/2006/relationships/hyperlink" Target="http://www.eaadhsy.gr/n4412/n4412fulltextlinks.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promitheus.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image" Target="media/image3.png"/><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91BD-BB5E-4773-86EC-0560D0C7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94</Pages>
  <Words>46558</Words>
  <Characters>251414</Characters>
  <Application>Microsoft Office Word</Application>
  <DocSecurity>0</DocSecurity>
  <Lines>2095</Lines>
  <Paragraphs>594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297378</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Katerina Dede</cp:lastModifiedBy>
  <cp:revision>12</cp:revision>
  <cp:lastPrinted>2025-09-18T09:10:00Z</cp:lastPrinted>
  <dcterms:created xsi:type="dcterms:W3CDTF">2025-09-17T11:02:00Z</dcterms:created>
  <dcterms:modified xsi:type="dcterms:W3CDTF">2025-09-18T10:05:00Z</dcterms:modified>
</cp:coreProperties>
</file>